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C2" w:rsidRDefault="00D304C2" w:rsidP="002B74AB">
      <w:pPr>
        <w:autoSpaceDE w:val="0"/>
        <w:autoSpaceDN w:val="0"/>
        <w:adjustRightInd w:val="0"/>
        <w:spacing w:after="0" w:line="240" w:lineRule="auto"/>
        <w:rPr>
          <w:rFonts w:ascii="Times New Roman" w:hAnsi="Times New Roman"/>
          <w:sz w:val="29"/>
          <w:szCs w:val="29"/>
        </w:rPr>
      </w:pPr>
      <w:bookmarkStart w:id="0" w:name="_GoBack"/>
      <w:bookmarkEnd w:id="0"/>
    </w:p>
    <w:p w:rsidR="00D304C2" w:rsidRDefault="00D304C2" w:rsidP="002B74AB">
      <w:pPr>
        <w:autoSpaceDE w:val="0"/>
        <w:autoSpaceDN w:val="0"/>
        <w:adjustRightInd w:val="0"/>
        <w:spacing w:after="0" w:line="240" w:lineRule="auto"/>
        <w:rPr>
          <w:rFonts w:ascii="Times New Roman" w:hAnsi="Times New Roman"/>
          <w:sz w:val="29"/>
          <w:szCs w:val="29"/>
        </w:rPr>
      </w:pPr>
    </w:p>
    <w:p w:rsidR="00D304C2" w:rsidRDefault="00D304C2" w:rsidP="002B74AB">
      <w:pPr>
        <w:autoSpaceDE w:val="0"/>
        <w:autoSpaceDN w:val="0"/>
        <w:adjustRightInd w:val="0"/>
        <w:spacing w:after="0" w:line="240" w:lineRule="auto"/>
        <w:rPr>
          <w:rFonts w:ascii="Times New Roman" w:hAnsi="Times New Roman"/>
          <w:sz w:val="29"/>
          <w:szCs w:val="29"/>
        </w:rPr>
      </w:pPr>
    </w:p>
    <w:p w:rsidR="00D304C2" w:rsidRPr="00F016DA" w:rsidRDefault="00D304C2" w:rsidP="00F016DA">
      <w:pPr>
        <w:autoSpaceDE w:val="0"/>
        <w:autoSpaceDN w:val="0"/>
        <w:adjustRightInd w:val="0"/>
        <w:spacing w:after="0"/>
        <w:ind w:left="993" w:right="991"/>
        <w:jc w:val="center"/>
        <w:rPr>
          <w:rFonts w:ascii="Times New Roman" w:hAnsi="Times New Roman"/>
          <w:sz w:val="32"/>
          <w:szCs w:val="32"/>
        </w:rPr>
      </w:pPr>
      <w:r w:rsidRPr="00F016DA">
        <w:rPr>
          <w:rFonts w:ascii="Times New Roman" w:hAnsi="Times New Roman"/>
          <w:sz w:val="32"/>
          <w:szCs w:val="32"/>
        </w:rPr>
        <w:t xml:space="preserve">Ontology driven contextual </w:t>
      </w:r>
      <w:r>
        <w:rPr>
          <w:rFonts w:ascii="Times New Roman" w:hAnsi="Times New Roman"/>
          <w:sz w:val="32"/>
          <w:szCs w:val="32"/>
        </w:rPr>
        <w:t>best fit</w:t>
      </w:r>
      <w:r w:rsidRPr="00F016DA">
        <w:rPr>
          <w:rFonts w:ascii="Times New Roman" w:hAnsi="Times New Roman"/>
          <w:sz w:val="32"/>
          <w:szCs w:val="32"/>
        </w:rPr>
        <w:t xml:space="preserve"> in Embodied Construction Grammar</w:t>
      </w:r>
    </w:p>
    <w:p w:rsidR="00D304C2" w:rsidRDefault="00D304C2" w:rsidP="00671007">
      <w:pPr>
        <w:autoSpaceDE w:val="0"/>
        <w:autoSpaceDN w:val="0"/>
        <w:adjustRightInd w:val="0"/>
        <w:spacing w:after="0" w:line="240" w:lineRule="auto"/>
        <w:jc w:val="center"/>
        <w:rPr>
          <w:rFonts w:ascii="Times New Roman" w:hAnsi="Times New Roman"/>
          <w:sz w:val="20"/>
          <w:szCs w:val="20"/>
        </w:rPr>
      </w:pPr>
    </w:p>
    <w:p w:rsidR="00D304C2" w:rsidRPr="00321EAC" w:rsidRDefault="00D304C2" w:rsidP="00671007">
      <w:pPr>
        <w:autoSpaceDE w:val="0"/>
        <w:autoSpaceDN w:val="0"/>
        <w:adjustRightInd w:val="0"/>
        <w:spacing w:after="0" w:line="240" w:lineRule="auto"/>
        <w:jc w:val="center"/>
        <w:rPr>
          <w:rFonts w:ascii="Times New Roman" w:hAnsi="Times New Roman"/>
          <w:vertAlign w:val="superscript"/>
        </w:rPr>
      </w:pPr>
      <w:proofErr w:type="spellStart"/>
      <w:r w:rsidRPr="00321EAC">
        <w:rPr>
          <w:rFonts w:ascii="Times New Roman" w:hAnsi="Times New Roman"/>
        </w:rPr>
        <w:t>Jesús</w:t>
      </w:r>
      <w:proofErr w:type="spellEnd"/>
      <w:r w:rsidRPr="00321EAC">
        <w:rPr>
          <w:rFonts w:ascii="Times New Roman" w:hAnsi="Times New Roman"/>
        </w:rPr>
        <w:t xml:space="preserve"> </w:t>
      </w:r>
      <w:proofErr w:type="spellStart"/>
      <w:r w:rsidRPr="00321EAC">
        <w:rPr>
          <w:rFonts w:ascii="Times New Roman" w:hAnsi="Times New Roman"/>
        </w:rPr>
        <w:t>Oliva</w:t>
      </w:r>
      <w:r w:rsidRPr="00321EAC">
        <w:rPr>
          <w:rFonts w:ascii="Times New Roman" w:hAnsi="Times New Roman"/>
          <w:vertAlign w:val="superscript"/>
        </w:rPr>
        <w:t>a</w:t>
      </w:r>
      <w:proofErr w:type="spellEnd"/>
      <w:r w:rsidRPr="00321EAC">
        <w:rPr>
          <w:rFonts w:ascii="Times New Roman" w:hAnsi="Times New Roman"/>
        </w:rPr>
        <w:t xml:space="preserve">, Jerome </w:t>
      </w:r>
      <w:proofErr w:type="spellStart"/>
      <w:r w:rsidRPr="00321EAC">
        <w:rPr>
          <w:rFonts w:ascii="Times New Roman" w:hAnsi="Times New Roman"/>
        </w:rPr>
        <w:t>Feldman</w:t>
      </w:r>
      <w:r w:rsidRPr="00321EAC">
        <w:rPr>
          <w:rFonts w:ascii="Times New Roman" w:hAnsi="Times New Roman"/>
          <w:vertAlign w:val="superscript"/>
        </w:rPr>
        <w:t>b</w:t>
      </w:r>
      <w:proofErr w:type="spellEnd"/>
      <w:r w:rsidRPr="00321EAC">
        <w:rPr>
          <w:rFonts w:ascii="Times New Roman" w:hAnsi="Times New Roman"/>
        </w:rPr>
        <w:t xml:space="preserve">, Luca </w:t>
      </w:r>
      <w:proofErr w:type="spellStart"/>
      <w:r w:rsidRPr="00321EAC">
        <w:rPr>
          <w:rFonts w:ascii="Times New Roman" w:hAnsi="Times New Roman"/>
        </w:rPr>
        <w:t>Gilardi</w:t>
      </w:r>
      <w:r w:rsidRPr="00321EAC">
        <w:rPr>
          <w:rFonts w:ascii="Times New Roman" w:hAnsi="Times New Roman"/>
          <w:vertAlign w:val="superscript"/>
        </w:rPr>
        <w:t>b</w:t>
      </w:r>
      <w:proofErr w:type="spellEnd"/>
      <w:r w:rsidRPr="00321EAC">
        <w:rPr>
          <w:rFonts w:ascii="Times New Roman" w:hAnsi="Times New Roman"/>
        </w:rPr>
        <w:t xml:space="preserve">, Ellen </w:t>
      </w:r>
      <w:proofErr w:type="spellStart"/>
      <w:r w:rsidRPr="00321EAC">
        <w:rPr>
          <w:rFonts w:ascii="Times New Roman" w:hAnsi="Times New Roman"/>
        </w:rPr>
        <w:t>Dodge</w:t>
      </w:r>
      <w:r w:rsidRPr="00321EAC">
        <w:rPr>
          <w:rFonts w:ascii="Times New Roman" w:hAnsi="Times New Roman"/>
          <w:vertAlign w:val="superscript"/>
        </w:rPr>
        <w:t>b</w:t>
      </w:r>
      <w:proofErr w:type="spellEnd"/>
    </w:p>
    <w:p w:rsidR="00D304C2" w:rsidRPr="00321EAC" w:rsidRDefault="00D304C2" w:rsidP="00671007">
      <w:pPr>
        <w:autoSpaceDE w:val="0"/>
        <w:autoSpaceDN w:val="0"/>
        <w:adjustRightInd w:val="0"/>
        <w:spacing w:after="0" w:line="240" w:lineRule="auto"/>
        <w:jc w:val="center"/>
        <w:rPr>
          <w:rFonts w:ascii="Times New Roman" w:hAnsi="Times New Roman"/>
          <w:sz w:val="14"/>
          <w:szCs w:val="14"/>
          <w:vertAlign w:val="superscript"/>
        </w:rPr>
      </w:pPr>
    </w:p>
    <w:p w:rsidR="00D304C2" w:rsidRPr="00321EAC" w:rsidRDefault="00D304C2" w:rsidP="00671007">
      <w:pPr>
        <w:autoSpaceDE w:val="0"/>
        <w:autoSpaceDN w:val="0"/>
        <w:adjustRightInd w:val="0"/>
        <w:spacing w:after="0" w:line="240" w:lineRule="auto"/>
        <w:jc w:val="center"/>
        <w:rPr>
          <w:rFonts w:ascii="Times New Roman" w:hAnsi="Times New Roman"/>
          <w:sz w:val="14"/>
          <w:szCs w:val="14"/>
          <w:vertAlign w:val="superscript"/>
        </w:rPr>
      </w:pPr>
    </w:p>
    <w:p w:rsidR="00D304C2" w:rsidRDefault="00D304C2" w:rsidP="00F016DA">
      <w:pPr>
        <w:autoSpaceDE w:val="0"/>
        <w:autoSpaceDN w:val="0"/>
        <w:adjustRightInd w:val="0"/>
        <w:spacing w:after="0"/>
        <w:ind w:left="851" w:right="849"/>
        <w:jc w:val="center"/>
        <w:rPr>
          <w:rFonts w:ascii="Times New Roman" w:hAnsi="Times New Roman"/>
          <w:i/>
          <w:iCs/>
          <w:sz w:val="18"/>
          <w:szCs w:val="18"/>
        </w:rPr>
      </w:pPr>
      <w:proofErr w:type="spellStart"/>
      <w:proofErr w:type="gramStart"/>
      <w:r w:rsidRPr="002B74AB">
        <w:rPr>
          <w:rFonts w:ascii="Times New Roman" w:hAnsi="Times New Roman"/>
          <w:i/>
          <w:iCs/>
          <w:sz w:val="18"/>
          <w:szCs w:val="18"/>
          <w:vertAlign w:val="superscript"/>
        </w:rPr>
        <w:t>a</w:t>
      </w:r>
      <w:r w:rsidRPr="002B74AB">
        <w:rPr>
          <w:rFonts w:ascii="Times New Roman" w:hAnsi="Times New Roman"/>
          <w:i/>
          <w:iCs/>
          <w:sz w:val="18"/>
          <w:szCs w:val="18"/>
        </w:rPr>
        <w:t>Bioengineering</w:t>
      </w:r>
      <w:proofErr w:type="spellEnd"/>
      <w:proofErr w:type="gramEnd"/>
      <w:r w:rsidRPr="002B74AB">
        <w:rPr>
          <w:rFonts w:ascii="Times New Roman" w:hAnsi="Times New Roman"/>
          <w:i/>
          <w:iCs/>
          <w:sz w:val="18"/>
          <w:szCs w:val="18"/>
        </w:rPr>
        <w:t xml:space="preserve"> Group. </w:t>
      </w:r>
      <w:proofErr w:type="spellStart"/>
      <w:proofErr w:type="gramStart"/>
      <w:r w:rsidRPr="002B74AB">
        <w:rPr>
          <w:rFonts w:ascii="Times New Roman" w:hAnsi="Times New Roman"/>
          <w:i/>
          <w:iCs/>
          <w:sz w:val="18"/>
          <w:szCs w:val="18"/>
        </w:rPr>
        <w:t>Consejo</w:t>
      </w:r>
      <w:proofErr w:type="spellEnd"/>
      <w:r w:rsidRPr="002B74AB">
        <w:rPr>
          <w:rFonts w:ascii="Times New Roman" w:hAnsi="Times New Roman"/>
          <w:i/>
          <w:iCs/>
          <w:sz w:val="18"/>
          <w:szCs w:val="18"/>
        </w:rPr>
        <w:t xml:space="preserve"> Sup</w:t>
      </w:r>
      <w:r>
        <w:rPr>
          <w:rFonts w:ascii="Times New Roman" w:hAnsi="Times New Roman"/>
          <w:i/>
          <w:iCs/>
          <w:sz w:val="18"/>
          <w:szCs w:val="18"/>
        </w:rPr>
        <w:t xml:space="preserve">erior de </w:t>
      </w:r>
      <w:proofErr w:type="spellStart"/>
      <w:r>
        <w:rPr>
          <w:rFonts w:ascii="Times New Roman" w:hAnsi="Times New Roman"/>
          <w:i/>
          <w:iCs/>
          <w:sz w:val="18"/>
          <w:szCs w:val="18"/>
        </w:rPr>
        <w:t>Investigaciones</w:t>
      </w:r>
      <w:proofErr w:type="spellEnd"/>
      <w:r>
        <w:rPr>
          <w:rFonts w:ascii="Times New Roman" w:hAnsi="Times New Roman"/>
          <w:i/>
          <w:iCs/>
          <w:sz w:val="18"/>
          <w:szCs w:val="18"/>
        </w:rPr>
        <w:t xml:space="preserve"> </w:t>
      </w:r>
      <w:proofErr w:type="spellStart"/>
      <w:r>
        <w:rPr>
          <w:rFonts w:ascii="Times New Roman" w:hAnsi="Times New Roman"/>
          <w:i/>
          <w:iCs/>
          <w:sz w:val="18"/>
          <w:szCs w:val="18"/>
        </w:rPr>
        <w:t>Cientí</w:t>
      </w:r>
      <w:r w:rsidRPr="002B74AB">
        <w:rPr>
          <w:rFonts w:ascii="Times New Roman" w:hAnsi="Times New Roman"/>
          <w:i/>
          <w:iCs/>
          <w:sz w:val="18"/>
          <w:szCs w:val="18"/>
        </w:rPr>
        <w:t>ficas</w:t>
      </w:r>
      <w:proofErr w:type="spellEnd"/>
      <w:r w:rsidRPr="002B74AB">
        <w:rPr>
          <w:rFonts w:ascii="Times New Roman" w:hAnsi="Times New Roman"/>
          <w:i/>
          <w:iCs/>
          <w:sz w:val="18"/>
          <w:szCs w:val="18"/>
        </w:rPr>
        <w:t xml:space="preserve"> - CSIC.</w:t>
      </w:r>
      <w:proofErr w:type="gramEnd"/>
      <w:r w:rsidRPr="002B74AB">
        <w:rPr>
          <w:rFonts w:ascii="Times New Roman" w:hAnsi="Times New Roman"/>
          <w:i/>
          <w:iCs/>
          <w:sz w:val="18"/>
          <w:szCs w:val="18"/>
        </w:rPr>
        <w:t xml:space="preserve"> </w:t>
      </w:r>
      <w:proofErr w:type="spellStart"/>
      <w:proofErr w:type="gramStart"/>
      <w:r w:rsidRPr="002B74AB">
        <w:rPr>
          <w:rFonts w:ascii="Times New Roman" w:hAnsi="Times New Roman"/>
          <w:i/>
          <w:iCs/>
          <w:sz w:val="18"/>
          <w:szCs w:val="18"/>
        </w:rPr>
        <w:t>Carretera</w:t>
      </w:r>
      <w:proofErr w:type="spellEnd"/>
      <w:r w:rsidRPr="002B74AB">
        <w:rPr>
          <w:rFonts w:ascii="Times New Roman" w:hAnsi="Times New Roman"/>
          <w:i/>
          <w:iCs/>
          <w:sz w:val="18"/>
          <w:szCs w:val="18"/>
        </w:rPr>
        <w:t xml:space="preserve"> de Campo Real, km. 0,200.</w:t>
      </w:r>
      <w:proofErr w:type="gramEnd"/>
      <w:r w:rsidRPr="002B74AB">
        <w:rPr>
          <w:rFonts w:ascii="Times New Roman" w:hAnsi="Times New Roman"/>
          <w:i/>
          <w:iCs/>
          <w:sz w:val="18"/>
          <w:szCs w:val="18"/>
        </w:rPr>
        <w:t xml:space="preserve"> La </w:t>
      </w:r>
      <w:proofErr w:type="spellStart"/>
      <w:r w:rsidRPr="002B74AB">
        <w:rPr>
          <w:rFonts w:ascii="Times New Roman" w:hAnsi="Times New Roman"/>
          <w:i/>
          <w:iCs/>
          <w:sz w:val="18"/>
          <w:szCs w:val="18"/>
        </w:rPr>
        <w:t>Poveda</w:t>
      </w:r>
      <w:proofErr w:type="spellEnd"/>
      <w:r w:rsidRPr="002B74AB">
        <w:rPr>
          <w:rFonts w:ascii="Times New Roman" w:hAnsi="Times New Roman"/>
          <w:i/>
          <w:iCs/>
          <w:sz w:val="18"/>
          <w:szCs w:val="18"/>
        </w:rPr>
        <w:t xml:space="preserve">, </w:t>
      </w:r>
      <w:proofErr w:type="spellStart"/>
      <w:r w:rsidRPr="002B74AB">
        <w:rPr>
          <w:rFonts w:ascii="Times New Roman" w:hAnsi="Times New Roman"/>
          <w:i/>
          <w:iCs/>
          <w:sz w:val="18"/>
          <w:szCs w:val="18"/>
        </w:rPr>
        <w:t>Arganda</w:t>
      </w:r>
      <w:proofErr w:type="spellEnd"/>
      <w:r w:rsidRPr="002B74AB">
        <w:rPr>
          <w:rFonts w:ascii="Times New Roman" w:hAnsi="Times New Roman"/>
          <w:i/>
          <w:iCs/>
          <w:sz w:val="18"/>
          <w:szCs w:val="18"/>
        </w:rPr>
        <w:t xml:space="preserve"> del Rey. CP: 28500. Madrid, Spain.</w:t>
      </w:r>
    </w:p>
    <w:p w:rsidR="00D304C2" w:rsidRPr="002B74AB" w:rsidRDefault="00D304C2" w:rsidP="00F016DA">
      <w:pPr>
        <w:autoSpaceDE w:val="0"/>
        <w:autoSpaceDN w:val="0"/>
        <w:adjustRightInd w:val="0"/>
        <w:spacing w:after="0"/>
        <w:ind w:left="851" w:right="849"/>
        <w:jc w:val="center"/>
        <w:rPr>
          <w:rFonts w:ascii="Times New Roman" w:hAnsi="Times New Roman"/>
          <w:i/>
          <w:iCs/>
          <w:sz w:val="18"/>
          <w:szCs w:val="18"/>
        </w:rPr>
      </w:pPr>
      <w:r>
        <w:rPr>
          <w:rFonts w:ascii="Times New Roman" w:hAnsi="Times New Roman"/>
          <w:i/>
          <w:iCs/>
          <w:sz w:val="18"/>
          <w:szCs w:val="18"/>
        </w:rPr>
        <w:t>jesus.oliva@csic.es</w:t>
      </w:r>
    </w:p>
    <w:p w:rsidR="00D304C2" w:rsidRPr="002B74AB" w:rsidRDefault="00D304C2" w:rsidP="00F016DA">
      <w:pPr>
        <w:autoSpaceDE w:val="0"/>
        <w:autoSpaceDN w:val="0"/>
        <w:adjustRightInd w:val="0"/>
        <w:spacing w:after="0"/>
        <w:ind w:left="851" w:right="849"/>
        <w:jc w:val="center"/>
        <w:rPr>
          <w:rFonts w:ascii="Times New Roman" w:hAnsi="Times New Roman"/>
          <w:i/>
          <w:iCs/>
          <w:sz w:val="18"/>
          <w:szCs w:val="18"/>
        </w:rPr>
      </w:pPr>
      <w:proofErr w:type="spellStart"/>
      <w:proofErr w:type="gramStart"/>
      <w:r w:rsidRPr="002B74AB">
        <w:rPr>
          <w:rFonts w:ascii="Times New Roman" w:hAnsi="Times New Roman"/>
          <w:i/>
          <w:iCs/>
          <w:sz w:val="18"/>
          <w:szCs w:val="18"/>
          <w:vertAlign w:val="superscript"/>
        </w:rPr>
        <w:t>b</w:t>
      </w:r>
      <w:r w:rsidRPr="002B74AB">
        <w:rPr>
          <w:rFonts w:ascii="Times New Roman" w:hAnsi="Times New Roman"/>
          <w:i/>
          <w:iCs/>
          <w:sz w:val="18"/>
          <w:szCs w:val="18"/>
        </w:rPr>
        <w:t>International</w:t>
      </w:r>
      <w:proofErr w:type="spellEnd"/>
      <w:proofErr w:type="gramEnd"/>
      <w:r w:rsidRPr="002B74AB">
        <w:rPr>
          <w:rFonts w:ascii="Times New Roman" w:hAnsi="Times New Roman"/>
          <w:i/>
          <w:iCs/>
          <w:sz w:val="18"/>
          <w:szCs w:val="18"/>
        </w:rPr>
        <w:t xml:space="preserve"> Computer Science Institute. 1947 Center Street Suite 600, Berkeley, CA 94704</w:t>
      </w:r>
    </w:p>
    <w:p w:rsidR="00D304C2" w:rsidRDefault="00D304C2" w:rsidP="00671007">
      <w:pPr>
        <w:pStyle w:val="Heading3"/>
        <w:spacing w:line="280" w:lineRule="atLeast"/>
      </w:pPr>
    </w:p>
    <w:p w:rsidR="00D304C2" w:rsidRDefault="00D304C2" w:rsidP="002B74AB">
      <w:pPr>
        <w:autoSpaceDE w:val="0"/>
        <w:autoSpaceDN w:val="0"/>
        <w:adjustRightInd w:val="0"/>
        <w:spacing w:after="0" w:line="280" w:lineRule="atLeast"/>
        <w:ind w:left="1560" w:right="991"/>
        <w:jc w:val="both"/>
        <w:rPr>
          <w:rFonts w:ascii="Times New Roman" w:hAnsi="Times New Roman"/>
          <w:sz w:val="20"/>
          <w:szCs w:val="20"/>
        </w:rPr>
      </w:pPr>
      <w:r>
        <w:rPr>
          <w:rFonts w:ascii="Times New Roman" w:hAnsi="Times New Roman"/>
          <w:b/>
          <w:sz w:val="20"/>
          <w:szCs w:val="20"/>
        </w:rPr>
        <w:t xml:space="preserve">Abstract. </w:t>
      </w:r>
      <w:r w:rsidRPr="00EE2F74">
        <w:rPr>
          <w:rFonts w:ascii="Times New Roman" w:hAnsi="Times New Roman"/>
          <w:sz w:val="20"/>
          <w:szCs w:val="20"/>
        </w:rPr>
        <w:t>Constraint</w:t>
      </w:r>
      <w:r>
        <w:rPr>
          <w:rFonts w:ascii="Times New Roman" w:hAnsi="Times New Roman"/>
          <w:sz w:val="20"/>
          <w:szCs w:val="20"/>
        </w:rPr>
        <w:t xml:space="preserve"> satisfaction has been central to the ICSI/UC Berkeley Neural Theory of Language (NTL) project, but this aspect has not previously been emphasized. </w:t>
      </w:r>
      <w:r w:rsidRPr="00E00BAA">
        <w:rPr>
          <w:rFonts w:ascii="Times New Roman" w:hAnsi="Times New Roman"/>
          <w:sz w:val="20"/>
          <w:szCs w:val="20"/>
        </w:rPr>
        <w:t xml:space="preserve">The </w:t>
      </w:r>
      <w:r>
        <w:rPr>
          <w:rFonts w:ascii="Times New Roman" w:hAnsi="Times New Roman"/>
          <w:sz w:val="20"/>
          <w:szCs w:val="20"/>
        </w:rPr>
        <w:t xml:space="preserve">ECG Analysis program combines constraints from several aspects of the </w:t>
      </w:r>
      <w:r w:rsidRPr="00E00BAA">
        <w:rPr>
          <w:rFonts w:ascii="Times New Roman" w:hAnsi="Times New Roman"/>
          <w:sz w:val="20"/>
          <w:szCs w:val="20"/>
        </w:rPr>
        <w:t>formalism:</w:t>
      </w:r>
      <w:r>
        <w:rPr>
          <w:rFonts w:ascii="Times New Roman" w:hAnsi="Times New Roman"/>
          <w:sz w:val="20"/>
          <w:szCs w:val="20"/>
        </w:rPr>
        <w:t xml:space="preserve"> deep semantic </w:t>
      </w:r>
      <w:r w:rsidRPr="00E00BAA">
        <w:rPr>
          <w:rFonts w:ascii="Times New Roman" w:hAnsi="Times New Roman"/>
          <w:sz w:val="20"/>
          <w:szCs w:val="20"/>
        </w:rPr>
        <w:t xml:space="preserve">schemas, </w:t>
      </w:r>
      <w:r>
        <w:rPr>
          <w:rFonts w:ascii="Times New Roman" w:hAnsi="Times New Roman"/>
          <w:sz w:val="20"/>
          <w:szCs w:val="20"/>
        </w:rPr>
        <w:t xml:space="preserve">embodied </w:t>
      </w:r>
      <w:r w:rsidRPr="00E00BAA">
        <w:rPr>
          <w:rFonts w:ascii="Times New Roman" w:hAnsi="Times New Roman"/>
          <w:sz w:val="20"/>
          <w:szCs w:val="20"/>
        </w:rPr>
        <w:t>constructions and ontologi</w:t>
      </w:r>
      <w:r>
        <w:rPr>
          <w:rFonts w:ascii="Times New Roman" w:hAnsi="Times New Roman"/>
          <w:sz w:val="20"/>
          <w:szCs w:val="20"/>
        </w:rPr>
        <w:t xml:space="preserve">cal knowledge. </w:t>
      </w:r>
      <w:r w:rsidRPr="00E00BAA">
        <w:rPr>
          <w:rFonts w:ascii="Times New Roman" w:hAnsi="Times New Roman"/>
          <w:sz w:val="20"/>
          <w:szCs w:val="20"/>
        </w:rPr>
        <w:t xml:space="preserve">In this </w:t>
      </w:r>
      <w:r w:rsidR="000B0FC3">
        <w:rPr>
          <w:rFonts w:ascii="Times New Roman" w:hAnsi="Times New Roman"/>
          <w:sz w:val="20"/>
          <w:szCs w:val="20"/>
        </w:rPr>
        <w:t>chapter</w:t>
      </w:r>
      <w:r w:rsidRPr="00E00BAA">
        <w:rPr>
          <w:rFonts w:ascii="Times New Roman" w:hAnsi="Times New Roman"/>
          <w:sz w:val="20"/>
          <w:szCs w:val="20"/>
        </w:rPr>
        <w:t xml:space="preserve"> we </w:t>
      </w:r>
      <w:r>
        <w:rPr>
          <w:rFonts w:ascii="Times New Roman" w:hAnsi="Times New Roman"/>
          <w:sz w:val="20"/>
          <w:szCs w:val="20"/>
        </w:rPr>
        <w:t>focus on some applications of deep semantic constraints that extend</w:t>
      </w:r>
      <w:r w:rsidRPr="00E00BAA">
        <w:rPr>
          <w:rFonts w:ascii="Times New Roman" w:hAnsi="Times New Roman"/>
          <w:sz w:val="20"/>
          <w:szCs w:val="20"/>
        </w:rPr>
        <w:t xml:space="preserve"> the Embodied Construction Grammar</w:t>
      </w:r>
      <w:r>
        <w:rPr>
          <w:rFonts w:ascii="Times New Roman" w:hAnsi="Times New Roman"/>
          <w:sz w:val="20"/>
          <w:szCs w:val="20"/>
        </w:rPr>
        <w:t xml:space="preserve"> </w:t>
      </w:r>
      <w:r w:rsidRPr="00E00BAA">
        <w:rPr>
          <w:rFonts w:ascii="Times New Roman" w:hAnsi="Times New Roman"/>
          <w:sz w:val="20"/>
          <w:szCs w:val="20"/>
        </w:rPr>
        <w:t>formalism (ECG)</w:t>
      </w:r>
      <w:r>
        <w:rPr>
          <w:rFonts w:ascii="Times New Roman" w:hAnsi="Times New Roman"/>
          <w:sz w:val="20"/>
          <w:szCs w:val="20"/>
        </w:rPr>
        <w:t xml:space="preserve"> and Analyzer. The first example is </w:t>
      </w:r>
      <w:r w:rsidRPr="00E00BAA">
        <w:rPr>
          <w:rFonts w:ascii="Times New Roman" w:hAnsi="Times New Roman"/>
          <w:sz w:val="20"/>
          <w:szCs w:val="20"/>
        </w:rPr>
        <w:t>a shallow reference resolution method</w:t>
      </w:r>
      <w:r>
        <w:rPr>
          <w:rFonts w:ascii="Times New Roman" w:hAnsi="Times New Roman"/>
          <w:sz w:val="20"/>
          <w:szCs w:val="20"/>
        </w:rPr>
        <w:t xml:space="preserve"> that </w:t>
      </w:r>
      <w:r w:rsidRPr="00E00BAA">
        <w:rPr>
          <w:rFonts w:ascii="Times New Roman" w:hAnsi="Times New Roman"/>
          <w:sz w:val="20"/>
          <w:szCs w:val="20"/>
        </w:rPr>
        <w:t>is based on the combination of the recency principle with syntactic and semantic</w:t>
      </w:r>
      <w:r>
        <w:rPr>
          <w:rFonts w:ascii="Times New Roman" w:hAnsi="Times New Roman"/>
          <w:sz w:val="20"/>
          <w:szCs w:val="20"/>
        </w:rPr>
        <w:t xml:space="preserve"> </w:t>
      </w:r>
      <w:r w:rsidRPr="00E00BAA">
        <w:rPr>
          <w:rFonts w:ascii="Times New Roman" w:hAnsi="Times New Roman"/>
          <w:sz w:val="20"/>
          <w:szCs w:val="20"/>
        </w:rPr>
        <w:t>co</w:t>
      </w:r>
      <w:r w:rsidR="003E05D0">
        <w:rPr>
          <w:rFonts w:ascii="Times New Roman" w:hAnsi="Times New Roman"/>
          <w:sz w:val="20"/>
          <w:szCs w:val="20"/>
        </w:rPr>
        <w:t>mpatibility between the anaphor</w:t>
      </w:r>
      <w:r w:rsidRPr="00E00BAA">
        <w:rPr>
          <w:rFonts w:ascii="Times New Roman" w:hAnsi="Times New Roman"/>
          <w:sz w:val="20"/>
          <w:szCs w:val="20"/>
        </w:rPr>
        <w:t xml:space="preserve"> and the referent. The method has been implemented and tested as part of a system capable </w:t>
      </w:r>
      <w:r>
        <w:rPr>
          <w:rFonts w:ascii="Times New Roman" w:hAnsi="Times New Roman"/>
          <w:sz w:val="20"/>
          <w:szCs w:val="20"/>
        </w:rPr>
        <w:t xml:space="preserve">of </w:t>
      </w:r>
      <w:r w:rsidRPr="00E00BAA">
        <w:rPr>
          <w:rFonts w:ascii="Times New Roman" w:hAnsi="Times New Roman"/>
          <w:sz w:val="20"/>
          <w:szCs w:val="20"/>
        </w:rPr>
        <w:t>understand</w:t>
      </w:r>
      <w:r>
        <w:rPr>
          <w:rFonts w:ascii="Times New Roman" w:hAnsi="Times New Roman"/>
          <w:sz w:val="20"/>
          <w:szCs w:val="20"/>
        </w:rPr>
        <w:t>ing Solitaire card-game</w:t>
      </w:r>
      <w:r w:rsidRPr="00E00BAA">
        <w:rPr>
          <w:rFonts w:ascii="Times New Roman" w:hAnsi="Times New Roman"/>
          <w:sz w:val="20"/>
          <w:szCs w:val="20"/>
        </w:rPr>
        <w:t xml:space="preserve"> instructions</w:t>
      </w:r>
      <w:r>
        <w:rPr>
          <w:rFonts w:ascii="Times New Roman" w:hAnsi="Times New Roman"/>
          <w:sz w:val="20"/>
          <w:szCs w:val="20"/>
        </w:rPr>
        <w:t xml:space="preserve">, </w:t>
      </w:r>
      <w:r w:rsidRPr="00E00BAA">
        <w:rPr>
          <w:rFonts w:ascii="Times New Roman" w:hAnsi="Times New Roman"/>
          <w:sz w:val="20"/>
          <w:szCs w:val="20"/>
        </w:rPr>
        <w:t>with promising results.</w:t>
      </w:r>
      <w:r>
        <w:rPr>
          <w:rFonts w:ascii="Times New Roman" w:hAnsi="Times New Roman"/>
          <w:sz w:val="20"/>
          <w:szCs w:val="20"/>
        </w:rPr>
        <w:t xml:space="preserve"> Similar deep ontology-driven constraint satisfaction techniques can be exploited to handle many ca</w:t>
      </w:r>
      <w:r w:rsidR="003E05D0">
        <w:rPr>
          <w:rFonts w:ascii="Times New Roman" w:hAnsi="Times New Roman"/>
          <w:sz w:val="20"/>
          <w:szCs w:val="20"/>
        </w:rPr>
        <w:t>ses of Noun-Noun compounds and m</w:t>
      </w:r>
      <w:r>
        <w:rPr>
          <w:rFonts w:ascii="Times New Roman" w:hAnsi="Times New Roman"/>
          <w:sz w:val="20"/>
          <w:szCs w:val="20"/>
        </w:rPr>
        <w:t>etaphorical constructions. Implemented examples of these are also presented.</w:t>
      </w:r>
    </w:p>
    <w:p w:rsidR="00D304C2" w:rsidRDefault="00D304C2" w:rsidP="00671007">
      <w:pPr>
        <w:autoSpaceDE w:val="0"/>
        <w:autoSpaceDN w:val="0"/>
        <w:adjustRightInd w:val="0"/>
        <w:spacing w:after="0" w:line="280" w:lineRule="atLeast"/>
        <w:jc w:val="both"/>
        <w:rPr>
          <w:rFonts w:ascii="Times New Roman" w:hAnsi="Times New Roman"/>
          <w:sz w:val="20"/>
          <w:szCs w:val="20"/>
        </w:rPr>
      </w:pPr>
    </w:p>
    <w:p w:rsidR="00D304C2" w:rsidRDefault="00D304C2" w:rsidP="00671007">
      <w:pPr>
        <w:autoSpaceDE w:val="0"/>
        <w:autoSpaceDN w:val="0"/>
        <w:adjustRightInd w:val="0"/>
        <w:spacing w:after="0" w:line="280" w:lineRule="atLeast"/>
        <w:jc w:val="both"/>
        <w:rPr>
          <w:rFonts w:ascii="Times New Roman" w:hAnsi="Times New Roman"/>
          <w:sz w:val="20"/>
          <w:szCs w:val="20"/>
        </w:rPr>
        <w:sectPr w:rsidR="00D304C2" w:rsidSect="00727D86">
          <w:pgSz w:w="11906" w:h="16838"/>
          <w:pgMar w:top="990" w:right="1701" w:bottom="1417" w:left="1701" w:header="708" w:footer="708" w:gutter="0"/>
          <w:cols w:space="708"/>
          <w:docGrid w:linePitch="360"/>
        </w:sectPr>
      </w:pPr>
    </w:p>
    <w:p w:rsidR="00D304C2" w:rsidRPr="00E8525D" w:rsidRDefault="00D304C2" w:rsidP="00E8525D">
      <w:pPr>
        <w:pStyle w:val="Heading3"/>
        <w:numPr>
          <w:ilvl w:val="0"/>
          <w:numId w:val="3"/>
        </w:numPr>
        <w:spacing w:line="280" w:lineRule="atLeast"/>
        <w:ind w:left="1843" w:hanging="425"/>
        <w:sectPr w:rsidR="00D304C2" w:rsidRPr="00E8525D" w:rsidSect="00647D48">
          <w:type w:val="continuous"/>
          <w:pgSz w:w="11906" w:h="16838"/>
          <w:pgMar w:top="1417" w:right="1133" w:bottom="1417" w:left="1134" w:header="708" w:footer="708" w:gutter="0"/>
          <w:cols w:space="708"/>
          <w:docGrid w:linePitch="360"/>
        </w:sectPr>
      </w:pPr>
      <w:r>
        <w:lastRenderedPageBreak/>
        <w:t>Introduction</w:t>
      </w:r>
    </w:p>
    <w:p w:rsidR="008621B8" w:rsidRDefault="00D304C2" w:rsidP="00416498">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lastRenderedPageBreak/>
        <w:t xml:space="preserve">From a sufficiently general perspective, Constraint Satisfaction (CS) can be seen as one of the most fundamental processes in nature. A compact version of this story is depicted in Figure 1. </w:t>
      </w:r>
      <w:r w:rsidR="007A6427">
        <w:rPr>
          <w:rFonts w:ascii="Times New Roman" w:hAnsi="Times New Roman"/>
          <w:sz w:val="20"/>
          <w:szCs w:val="20"/>
        </w:rPr>
        <w:t>T</w:t>
      </w:r>
      <w:r w:rsidR="008621B8">
        <w:rPr>
          <w:rFonts w:ascii="Times New Roman" w:hAnsi="Times New Roman"/>
          <w:sz w:val="20"/>
          <w:szCs w:val="20"/>
        </w:rPr>
        <w:t xml:space="preserve">his employs a </w:t>
      </w:r>
      <w:r w:rsidR="008621B8" w:rsidRPr="00AD7A50">
        <w:rPr>
          <w:rFonts w:ascii="Times New Roman" w:hAnsi="Times New Roman"/>
          <w:i/>
          <w:sz w:val="20"/>
          <w:szCs w:val="20"/>
        </w:rPr>
        <w:t>general</w:t>
      </w:r>
      <w:r w:rsidR="008621B8">
        <w:rPr>
          <w:rFonts w:ascii="Times New Roman" w:hAnsi="Times New Roman"/>
          <w:sz w:val="20"/>
          <w:szCs w:val="20"/>
        </w:rPr>
        <w:t xml:space="preserve"> notion of CS, not any specific mechanism such as</w:t>
      </w:r>
      <w:r w:rsidR="007A6427">
        <w:rPr>
          <w:rFonts w:ascii="Times New Roman" w:hAnsi="Times New Roman"/>
          <w:sz w:val="20"/>
          <w:szCs w:val="20"/>
        </w:rPr>
        <w:t xml:space="preserve"> constraint </w:t>
      </w:r>
      <w:r w:rsidR="007A6427" w:rsidRPr="007A6427">
        <w:rPr>
          <w:rFonts w:ascii="Times New Roman" w:hAnsi="Times New Roman"/>
          <w:i/>
          <w:sz w:val="20"/>
          <w:szCs w:val="20"/>
        </w:rPr>
        <w:t>solution</w:t>
      </w:r>
      <w:r w:rsidR="007A6427">
        <w:rPr>
          <w:rFonts w:ascii="Times New Roman" w:hAnsi="Times New Roman"/>
          <w:sz w:val="20"/>
          <w:szCs w:val="20"/>
        </w:rPr>
        <w:t xml:space="preserve"> in</w:t>
      </w:r>
      <w:r w:rsidR="008621B8">
        <w:rPr>
          <w:rFonts w:ascii="Times New Roman" w:hAnsi="Times New Roman"/>
          <w:sz w:val="20"/>
          <w:szCs w:val="20"/>
        </w:rPr>
        <w:t xml:space="preserve"> logic programming. In Figure 1, the abbreviation </w:t>
      </w:r>
      <w:proofErr w:type="gramStart"/>
      <w:r w:rsidR="008621B8">
        <w:rPr>
          <w:rFonts w:ascii="Times New Roman" w:hAnsi="Times New Roman"/>
          <w:sz w:val="20"/>
          <w:szCs w:val="20"/>
        </w:rPr>
        <w:t>MEU,</w:t>
      </w:r>
      <w:proofErr w:type="gramEnd"/>
      <w:r w:rsidR="008621B8">
        <w:rPr>
          <w:rFonts w:ascii="Times New Roman" w:hAnsi="Times New Roman"/>
          <w:sz w:val="20"/>
          <w:szCs w:val="20"/>
        </w:rPr>
        <w:t xml:space="preserve"> stands for “maximizing expected utility” a concept that is central to evolution and animal behavior. The term OT refers to Optimality Theory (</w:t>
      </w:r>
      <w:r w:rsidR="008A31E0">
        <w:rPr>
          <w:rFonts w:ascii="Times New Roman" w:hAnsi="Times New Roman"/>
          <w:sz w:val="20"/>
          <w:szCs w:val="20"/>
        </w:rPr>
        <w:t xml:space="preserve">Prince and </w:t>
      </w:r>
      <w:proofErr w:type="spellStart"/>
      <w:r w:rsidR="008621B8">
        <w:rPr>
          <w:rFonts w:ascii="Times New Roman" w:hAnsi="Times New Roman"/>
          <w:sz w:val="20"/>
          <w:szCs w:val="20"/>
        </w:rPr>
        <w:t>Smolensky</w:t>
      </w:r>
      <w:proofErr w:type="spellEnd"/>
      <w:r w:rsidR="008621B8">
        <w:rPr>
          <w:rFonts w:ascii="Times New Roman" w:hAnsi="Times New Roman"/>
          <w:sz w:val="20"/>
          <w:szCs w:val="20"/>
        </w:rPr>
        <w:t xml:space="preserve"> </w:t>
      </w:r>
      <w:proofErr w:type="gramStart"/>
      <w:r w:rsidR="008A31E0">
        <w:rPr>
          <w:rFonts w:ascii="Times New Roman" w:hAnsi="Times New Roman"/>
          <w:sz w:val="20"/>
          <w:szCs w:val="20"/>
        </w:rPr>
        <w:t>2004</w:t>
      </w:r>
      <w:r w:rsidR="008621B8">
        <w:rPr>
          <w:rFonts w:ascii="Times New Roman" w:hAnsi="Times New Roman"/>
          <w:sz w:val="20"/>
          <w:szCs w:val="20"/>
        </w:rPr>
        <w:t xml:space="preserve"> )</w:t>
      </w:r>
      <w:proofErr w:type="gramEnd"/>
      <w:r w:rsidR="008621B8">
        <w:rPr>
          <w:rFonts w:ascii="Times New Roman" w:hAnsi="Times New Roman"/>
          <w:sz w:val="20"/>
          <w:szCs w:val="20"/>
        </w:rPr>
        <w:t xml:space="preserve">, which uses best-fit </w:t>
      </w:r>
      <w:r w:rsidR="007A6427">
        <w:rPr>
          <w:rFonts w:ascii="Times New Roman" w:hAnsi="Times New Roman"/>
          <w:sz w:val="20"/>
          <w:szCs w:val="20"/>
        </w:rPr>
        <w:t xml:space="preserve">CS </w:t>
      </w:r>
      <w:r w:rsidR="008621B8">
        <w:rPr>
          <w:rFonts w:ascii="Times New Roman" w:hAnsi="Times New Roman"/>
          <w:sz w:val="20"/>
          <w:szCs w:val="20"/>
        </w:rPr>
        <w:t xml:space="preserve">techniques in a very different theory than employed in </w:t>
      </w:r>
      <w:r w:rsidR="007A6427">
        <w:rPr>
          <w:rFonts w:ascii="Times New Roman" w:hAnsi="Times New Roman"/>
          <w:sz w:val="20"/>
          <w:szCs w:val="20"/>
        </w:rPr>
        <w:t>the</w:t>
      </w:r>
      <w:r w:rsidR="008621B8">
        <w:rPr>
          <w:rFonts w:ascii="Times New Roman" w:hAnsi="Times New Roman"/>
          <w:sz w:val="20"/>
          <w:szCs w:val="20"/>
        </w:rPr>
        <w:t xml:space="preserve"> NTL work</w:t>
      </w:r>
      <w:r w:rsidR="007A6427">
        <w:rPr>
          <w:rFonts w:ascii="Times New Roman" w:hAnsi="Times New Roman"/>
          <w:sz w:val="20"/>
          <w:szCs w:val="20"/>
        </w:rPr>
        <w:t xml:space="preserve"> described here</w:t>
      </w:r>
      <w:r w:rsidR="008621B8">
        <w:rPr>
          <w:rFonts w:ascii="Times New Roman" w:hAnsi="Times New Roman"/>
          <w:sz w:val="20"/>
          <w:szCs w:val="20"/>
        </w:rPr>
        <w:t>.</w:t>
      </w:r>
    </w:p>
    <w:p w:rsidR="00D304C2" w:rsidRDefault="00D304C2" w:rsidP="00EB0FE4">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 xml:space="preserve">Most relevant here is the fact that language understanding, like all perception, involves constrained best-fit of the input to the context and goals of the perceiver. This has been understood for some time (Feldman 2006) and plays a central role in the analysis module of the ECG system for semantically driven natural language understanding, shown in Figure 2. </w:t>
      </w:r>
      <w:r w:rsidRPr="00E00BAA">
        <w:rPr>
          <w:rFonts w:ascii="Times New Roman" w:hAnsi="Times New Roman"/>
          <w:sz w:val="20"/>
          <w:szCs w:val="20"/>
        </w:rPr>
        <w:t>The lan</w:t>
      </w:r>
      <w:r>
        <w:rPr>
          <w:rFonts w:ascii="Times New Roman" w:hAnsi="Times New Roman"/>
          <w:sz w:val="20"/>
          <w:szCs w:val="20"/>
        </w:rPr>
        <w:t xml:space="preserve">guage </w:t>
      </w:r>
      <w:r w:rsidRPr="00E00BAA">
        <w:rPr>
          <w:rFonts w:ascii="Times New Roman" w:hAnsi="Times New Roman"/>
          <w:sz w:val="20"/>
          <w:szCs w:val="20"/>
        </w:rPr>
        <w:t>input to t</w:t>
      </w:r>
      <w:r>
        <w:rPr>
          <w:rFonts w:ascii="Times New Roman" w:hAnsi="Times New Roman"/>
          <w:sz w:val="20"/>
          <w:szCs w:val="20"/>
        </w:rPr>
        <w:t xml:space="preserve">he system is analyzed using the best-fit </w:t>
      </w:r>
      <w:r w:rsidRPr="00E00BAA">
        <w:rPr>
          <w:rFonts w:ascii="Times New Roman" w:hAnsi="Times New Roman"/>
          <w:sz w:val="20"/>
          <w:szCs w:val="20"/>
        </w:rPr>
        <w:t>analyzer to produce a semantic representation</w:t>
      </w:r>
      <w:r>
        <w:rPr>
          <w:rFonts w:ascii="Times New Roman" w:hAnsi="Times New Roman"/>
          <w:sz w:val="20"/>
          <w:szCs w:val="20"/>
        </w:rPr>
        <w:t xml:space="preserve"> </w:t>
      </w:r>
      <w:r w:rsidRPr="00E00BAA">
        <w:rPr>
          <w:rFonts w:ascii="Times New Roman" w:hAnsi="Times New Roman"/>
          <w:sz w:val="20"/>
          <w:szCs w:val="20"/>
        </w:rPr>
        <w:t xml:space="preserve">called the </w:t>
      </w:r>
      <w:r w:rsidRPr="00E00BAA">
        <w:rPr>
          <w:rFonts w:ascii="Times New Roman" w:hAnsi="Times New Roman"/>
          <w:i/>
          <w:iCs/>
          <w:sz w:val="20"/>
          <w:szCs w:val="20"/>
        </w:rPr>
        <w:t xml:space="preserve">SemSpec </w:t>
      </w:r>
      <w:r>
        <w:rPr>
          <w:rFonts w:ascii="Times New Roman" w:hAnsi="Times New Roman"/>
          <w:sz w:val="20"/>
          <w:szCs w:val="20"/>
        </w:rPr>
        <w:t xml:space="preserve">(see details below). Then, </w:t>
      </w:r>
      <w:r w:rsidRPr="00E00BAA">
        <w:rPr>
          <w:rFonts w:ascii="Times New Roman" w:hAnsi="Times New Roman"/>
          <w:sz w:val="20"/>
          <w:szCs w:val="20"/>
        </w:rPr>
        <w:t xml:space="preserve">the </w:t>
      </w:r>
      <w:r>
        <w:rPr>
          <w:rFonts w:ascii="Times New Roman" w:hAnsi="Times New Roman"/>
          <w:sz w:val="20"/>
          <w:szCs w:val="20"/>
        </w:rPr>
        <w:t xml:space="preserve">Specializer </w:t>
      </w:r>
      <w:r w:rsidRPr="00E00BAA">
        <w:rPr>
          <w:rFonts w:ascii="Times New Roman" w:hAnsi="Times New Roman"/>
          <w:sz w:val="20"/>
          <w:szCs w:val="20"/>
        </w:rPr>
        <w:t>tri</w:t>
      </w:r>
      <w:r>
        <w:rPr>
          <w:rFonts w:ascii="Times New Roman" w:hAnsi="Times New Roman"/>
          <w:sz w:val="20"/>
          <w:szCs w:val="20"/>
        </w:rPr>
        <w:t xml:space="preserve">es to extract the task-relevant </w:t>
      </w:r>
      <w:r w:rsidRPr="00E00BAA">
        <w:rPr>
          <w:rFonts w:ascii="Times New Roman" w:hAnsi="Times New Roman"/>
          <w:sz w:val="20"/>
          <w:szCs w:val="20"/>
        </w:rPr>
        <w:t>meaning from</w:t>
      </w:r>
      <w:r>
        <w:rPr>
          <w:rFonts w:ascii="Times New Roman" w:hAnsi="Times New Roman"/>
          <w:sz w:val="20"/>
          <w:szCs w:val="20"/>
        </w:rPr>
        <w:t xml:space="preserve"> </w:t>
      </w:r>
      <w:r w:rsidRPr="00E00BAA">
        <w:rPr>
          <w:rFonts w:ascii="Times New Roman" w:hAnsi="Times New Roman"/>
          <w:sz w:val="20"/>
          <w:szCs w:val="20"/>
        </w:rPr>
        <w:t>tha</w:t>
      </w:r>
      <w:r>
        <w:rPr>
          <w:rFonts w:ascii="Times New Roman" w:hAnsi="Times New Roman"/>
          <w:sz w:val="20"/>
          <w:szCs w:val="20"/>
        </w:rPr>
        <w:t>t structure and passes this information as N-tuples to the Application side.</w:t>
      </w:r>
      <w:r w:rsidR="005C4221">
        <w:rPr>
          <w:rFonts w:ascii="Times New Roman" w:hAnsi="Times New Roman"/>
          <w:sz w:val="20"/>
          <w:szCs w:val="20"/>
        </w:rPr>
        <w:t xml:space="preserve"> </w:t>
      </w:r>
      <w:r w:rsidR="00696B94">
        <w:rPr>
          <w:rFonts w:ascii="Times New Roman" w:hAnsi="Times New Roman"/>
          <w:sz w:val="20"/>
          <w:szCs w:val="20"/>
        </w:rPr>
        <w:t xml:space="preserve"> One instance of this architecture is the system for understanding </w:t>
      </w:r>
      <w:r w:rsidR="003E05D0">
        <w:rPr>
          <w:rFonts w:ascii="Times New Roman" w:hAnsi="Times New Roman"/>
          <w:sz w:val="20"/>
          <w:szCs w:val="20"/>
        </w:rPr>
        <w:t xml:space="preserve">language about </w:t>
      </w:r>
      <w:r w:rsidR="00696B94">
        <w:rPr>
          <w:rFonts w:ascii="Times New Roman" w:hAnsi="Times New Roman"/>
          <w:sz w:val="20"/>
          <w:szCs w:val="20"/>
        </w:rPr>
        <w:t>card games, described in Section 5.</w:t>
      </w:r>
    </w:p>
    <w:p w:rsidR="00696B94" w:rsidRDefault="00696B94" w:rsidP="00EB0FE4">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647D48">
      <w:pPr>
        <w:autoSpaceDE w:val="0"/>
        <w:autoSpaceDN w:val="0"/>
        <w:adjustRightInd w:val="0"/>
        <w:spacing w:after="0" w:line="280" w:lineRule="atLeast"/>
        <w:ind w:left="1560" w:right="1134"/>
        <w:jc w:val="both"/>
        <w:rPr>
          <w:rFonts w:ascii="Times New Roman" w:hAnsi="Times New Roman"/>
          <w:sz w:val="20"/>
          <w:szCs w:val="20"/>
        </w:rPr>
      </w:pPr>
      <w:r>
        <w:rPr>
          <w:rFonts w:ascii="Times New Roman" w:hAnsi="Times New Roman"/>
          <w:sz w:val="20"/>
          <w:szCs w:val="20"/>
        </w:rPr>
        <w:t>One powerful example of best-fit CS in language understanding arises in languages, such as Mandarin, where almost any word can be omitted from an utterance if it is availa</w:t>
      </w:r>
      <w:r w:rsidR="00624532">
        <w:rPr>
          <w:rFonts w:ascii="Times New Roman" w:hAnsi="Times New Roman"/>
          <w:sz w:val="20"/>
          <w:szCs w:val="20"/>
        </w:rPr>
        <w:t>ble fro</w:t>
      </w:r>
      <w:r>
        <w:rPr>
          <w:rFonts w:ascii="Times New Roman" w:hAnsi="Times New Roman"/>
          <w:sz w:val="20"/>
          <w:szCs w:val="20"/>
        </w:rPr>
        <w:t xml:space="preserve">m context. Partially to handle such situations, Bryant (2008) built a Bayesian best-fit Discourse Analyzer (middle left of Figure 2) that can determine the best semantic analysis, even for quite sparse input, like the Mandarin equivalent of “give Auntie”. The </w:t>
      </w:r>
      <w:r w:rsidR="00C26F44">
        <w:rPr>
          <w:rFonts w:ascii="Times New Roman" w:hAnsi="Times New Roman"/>
          <w:sz w:val="20"/>
          <w:szCs w:val="20"/>
        </w:rPr>
        <w:t xml:space="preserve">constrained </w:t>
      </w:r>
      <w:r>
        <w:rPr>
          <w:rFonts w:ascii="Times New Roman" w:hAnsi="Times New Roman"/>
          <w:sz w:val="20"/>
          <w:szCs w:val="20"/>
        </w:rPr>
        <w:t xml:space="preserve">best-fit process combines three posterior probability scores. The first is close to a conventional stochastic </w:t>
      </w:r>
      <w:r w:rsidR="00230E26">
        <w:rPr>
          <w:rFonts w:ascii="Times New Roman" w:hAnsi="Times New Roman"/>
          <w:sz w:val="20"/>
          <w:szCs w:val="20"/>
        </w:rPr>
        <w:t>context free grammar</w:t>
      </w:r>
      <w:r>
        <w:rPr>
          <w:rFonts w:ascii="Times New Roman" w:hAnsi="Times New Roman"/>
          <w:sz w:val="20"/>
          <w:szCs w:val="20"/>
        </w:rPr>
        <w:t xml:space="preserve">. The second score is an estimate of the (deep) semantic compatibility of fillers for various constructional roles and the third score estimates the goodness of fit for contextual elements not explicitly mentioned. </w:t>
      </w:r>
    </w:p>
    <w:p w:rsidR="00D304C2" w:rsidRDefault="008C3251" w:rsidP="00647D48">
      <w:pPr>
        <w:autoSpaceDE w:val="0"/>
        <w:autoSpaceDN w:val="0"/>
        <w:adjustRightInd w:val="0"/>
        <w:spacing w:after="0" w:line="280" w:lineRule="atLeast"/>
        <w:ind w:left="1560" w:right="1134"/>
        <w:jc w:val="both"/>
        <w:rPr>
          <w:rFonts w:ascii="Times New Roman" w:hAnsi="Times New Roman"/>
          <w:sz w:val="20"/>
          <w:szCs w:val="20"/>
        </w:rPr>
      </w:pPr>
      <w:r>
        <w:rPr>
          <w:rFonts w:ascii="Times New Roman" w:hAnsi="Times New Roman"/>
          <w:noProof/>
          <w:sz w:val="20"/>
          <w:szCs w:val="20"/>
        </w:rPr>
        <w:drawing>
          <wp:inline distT="0" distB="0" distL="0" distR="0">
            <wp:extent cx="4671695" cy="3150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1695" cy="3150235"/>
                    </a:xfrm>
                    <a:prstGeom prst="rect">
                      <a:avLst/>
                    </a:prstGeom>
                    <a:noFill/>
                    <a:ln>
                      <a:noFill/>
                    </a:ln>
                  </pic:spPr>
                </pic:pic>
              </a:graphicData>
            </a:graphic>
          </wp:inline>
        </w:drawing>
      </w:r>
      <w:r w:rsidR="00D304C2">
        <w:rPr>
          <w:rFonts w:ascii="Times New Roman" w:hAnsi="Times New Roman"/>
          <w:sz w:val="20"/>
          <w:szCs w:val="20"/>
        </w:rPr>
        <w:t>More generally, l</w:t>
      </w:r>
      <w:r w:rsidR="00D304C2" w:rsidRPr="00E00BAA">
        <w:rPr>
          <w:rFonts w:ascii="Times New Roman" w:hAnsi="Times New Roman"/>
          <w:sz w:val="20"/>
          <w:szCs w:val="20"/>
        </w:rPr>
        <w:t>anguage understanding is highly context dependent.</w:t>
      </w:r>
      <w:r w:rsidR="00D304C2">
        <w:rPr>
          <w:rFonts w:ascii="Times New Roman" w:hAnsi="Times New Roman"/>
          <w:sz w:val="20"/>
          <w:szCs w:val="20"/>
        </w:rPr>
        <w:t xml:space="preserve"> </w:t>
      </w:r>
      <w:r w:rsidR="00D304C2" w:rsidRPr="00E00BAA">
        <w:rPr>
          <w:rFonts w:ascii="Times New Roman" w:hAnsi="Times New Roman"/>
          <w:sz w:val="20"/>
          <w:szCs w:val="20"/>
        </w:rPr>
        <w:t>In part</w:t>
      </w:r>
      <w:r w:rsidR="00D304C2">
        <w:rPr>
          <w:rFonts w:ascii="Times New Roman" w:hAnsi="Times New Roman"/>
          <w:sz w:val="20"/>
          <w:szCs w:val="20"/>
        </w:rPr>
        <w:t xml:space="preserve">icular, anaphors are </w:t>
      </w:r>
      <w:r w:rsidR="00D304C2" w:rsidRPr="00E00BAA">
        <w:rPr>
          <w:rFonts w:ascii="Times New Roman" w:hAnsi="Times New Roman"/>
          <w:sz w:val="20"/>
          <w:szCs w:val="20"/>
        </w:rPr>
        <w:t>constantly used</w:t>
      </w:r>
      <w:r w:rsidR="00D304C2">
        <w:rPr>
          <w:rFonts w:ascii="Times New Roman" w:hAnsi="Times New Roman"/>
          <w:sz w:val="20"/>
          <w:szCs w:val="20"/>
        </w:rPr>
        <w:t xml:space="preserve"> in order to avoid unnecessary </w:t>
      </w:r>
      <w:r w:rsidR="00D304C2" w:rsidRPr="00E00BAA">
        <w:rPr>
          <w:rFonts w:ascii="Times New Roman" w:hAnsi="Times New Roman"/>
          <w:sz w:val="20"/>
          <w:szCs w:val="20"/>
        </w:rPr>
        <w:t>repetitions of particular</w:t>
      </w:r>
      <w:r w:rsidR="00D304C2">
        <w:rPr>
          <w:rFonts w:ascii="Times New Roman" w:hAnsi="Times New Roman"/>
          <w:sz w:val="20"/>
          <w:szCs w:val="20"/>
        </w:rPr>
        <w:t xml:space="preserve"> words or structures. The </w:t>
      </w:r>
      <w:r w:rsidR="00D304C2" w:rsidRPr="00E00BAA">
        <w:rPr>
          <w:rFonts w:ascii="Times New Roman" w:hAnsi="Times New Roman"/>
          <w:sz w:val="20"/>
          <w:szCs w:val="20"/>
        </w:rPr>
        <w:t>meaning of many elements</w:t>
      </w:r>
      <w:r w:rsidR="00D304C2">
        <w:rPr>
          <w:rFonts w:ascii="Times New Roman" w:hAnsi="Times New Roman"/>
          <w:sz w:val="20"/>
          <w:szCs w:val="20"/>
        </w:rPr>
        <w:t xml:space="preserve"> of each sentence </w:t>
      </w:r>
      <w:r w:rsidR="00D304C2" w:rsidRPr="00E00BAA">
        <w:rPr>
          <w:rFonts w:ascii="Times New Roman" w:hAnsi="Times New Roman"/>
          <w:sz w:val="20"/>
          <w:szCs w:val="20"/>
        </w:rPr>
        <w:t>and, by extension, the meaning of</w:t>
      </w:r>
      <w:r w:rsidR="00D304C2">
        <w:rPr>
          <w:rFonts w:ascii="Times New Roman" w:hAnsi="Times New Roman"/>
          <w:sz w:val="20"/>
          <w:szCs w:val="20"/>
        </w:rPr>
        <w:t xml:space="preserve"> each </w:t>
      </w:r>
      <w:r w:rsidR="00D304C2" w:rsidRPr="00E00BAA">
        <w:rPr>
          <w:rFonts w:ascii="Times New Roman" w:hAnsi="Times New Roman"/>
          <w:sz w:val="20"/>
          <w:szCs w:val="20"/>
        </w:rPr>
        <w:t xml:space="preserve">sentence, depends on the meaning of </w:t>
      </w:r>
      <w:r w:rsidR="00D304C2">
        <w:rPr>
          <w:rFonts w:ascii="Times New Roman" w:hAnsi="Times New Roman"/>
          <w:sz w:val="20"/>
          <w:szCs w:val="20"/>
        </w:rPr>
        <w:t xml:space="preserve">previous </w:t>
      </w:r>
      <w:r w:rsidR="00D304C2" w:rsidRPr="00E00BAA">
        <w:rPr>
          <w:rFonts w:ascii="Times New Roman" w:hAnsi="Times New Roman"/>
          <w:sz w:val="20"/>
          <w:szCs w:val="20"/>
        </w:rPr>
        <w:t>utterances.</w:t>
      </w:r>
      <w:r w:rsidR="00D304C2">
        <w:rPr>
          <w:rFonts w:ascii="Times New Roman" w:hAnsi="Times New Roman"/>
          <w:sz w:val="20"/>
          <w:szCs w:val="20"/>
        </w:rPr>
        <w:t xml:space="preserve"> Examples of this</w:t>
      </w:r>
      <w:r w:rsidR="00D304C2" w:rsidRPr="00E00BAA">
        <w:rPr>
          <w:rFonts w:ascii="Times New Roman" w:hAnsi="Times New Roman"/>
          <w:sz w:val="20"/>
          <w:szCs w:val="20"/>
        </w:rPr>
        <w:t xml:space="preserve"> are pronouns (like </w:t>
      </w:r>
      <w:r w:rsidR="00D304C2" w:rsidRPr="00E00BAA">
        <w:rPr>
          <w:rFonts w:ascii="Times New Roman" w:hAnsi="Times New Roman"/>
          <w:i/>
          <w:iCs/>
          <w:sz w:val="20"/>
          <w:szCs w:val="20"/>
        </w:rPr>
        <w:t>he</w:t>
      </w:r>
      <w:r w:rsidR="00D304C2" w:rsidRPr="00E00BAA">
        <w:rPr>
          <w:rFonts w:ascii="Times New Roman" w:hAnsi="Times New Roman"/>
          <w:sz w:val="20"/>
          <w:szCs w:val="20"/>
        </w:rPr>
        <w:t>) or</w:t>
      </w:r>
      <w:r w:rsidR="00D304C2">
        <w:rPr>
          <w:rFonts w:ascii="Times New Roman" w:hAnsi="Times New Roman"/>
          <w:sz w:val="20"/>
          <w:szCs w:val="20"/>
        </w:rPr>
        <w:t xml:space="preserve"> </w:t>
      </w:r>
      <w:r w:rsidR="00D304C2" w:rsidRPr="00E00BAA">
        <w:rPr>
          <w:rFonts w:ascii="Times New Roman" w:hAnsi="Times New Roman"/>
          <w:sz w:val="20"/>
          <w:szCs w:val="20"/>
        </w:rPr>
        <w:t xml:space="preserve">definite noun phrases (like </w:t>
      </w:r>
      <w:r w:rsidR="00D304C2" w:rsidRPr="00E00BAA">
        <w:rPr>
          <w:rFonts w:ascii="Times New Roman" w:hAnsi="Times New Roman"/>
          <w:i/>
          <w:iCs/>
          <w:sz w:val="20"/>
          <w:szCs w:val="20"/>
        </w:rPr>
        <w:t>the boy</w:t>
      </w:r>
      <w:r w:rsidR="00D304C2">
        <w:rPr>
          <w:rFonts w:ascii="Times New Roman" w:hAnsi="Times New Roman"/>
          <w:sz w:val="20"/>
          <w:szCs w:val="20"/>
        </w:rPr>
        <w:t xml:space="preserve">). The </w:t>
      </w:r>
      <w:r w:rsidR="00D304C2" w:rsidRPr="00E00BAA">
        <w:rPr>
          <w:rFonts w:ascii="Times New Roman" w:hAnsi="Times New Roman"/>
          <w:sz w:val="20"/>
          <w:szCs w:val="20"/>
        </w:rPr>
        <w:t>reference resolution</w:t>
      </w:r>
      <w:r w:rsidR="00D304C2">
        <w:rPr>
          <w:rFonts w:ascii="Times New Roman" w:hAnsi="Times New Roman"/>
          <w:sz w:val="20"/>
          <w:szCs w:val="20"/>
        </w:rPr>
        <w:t xml:space="preserve"> task consists of linking the</w:t>
      </w:r>
      <w:r w:rsidR="00D304C2" w:rsidRPr="00E00BAA">
        <w:rPr>
          <w:rFonts w:ascii="Times New Roman" w:hAnsi="Times New Roman"/>
          <w:sz w:val="20"/>
          <w:szCs w:val="20"/>
        </w:rPr>
        <w:t>se semantically undefine</w:t>
      </w:r>
      <w:r w:rsidR="00D304C2">
        <w:rPr>
          <w:rFonts w:ascii="Times New Roman" w:hAnsi="Times New Roman"/>
          <w:sz w:val="20"/>
          <w:szCs w:val="20"/>
        </w:rPr>
        <w:t xml:space="preserve">d structures (the </w:t>
      </w:r>
      <w:r w:rsidR="00D304C2" w:rsidRPr="00E00BAA">
        <w:rPr>
          <w:rFonts w:ascii="Times New Roman" w:hAnsi="Times New Roman"/>
          <w:sz w:val="20"/>
          <w:szCs w:val="20"/>
        </w:rPr>
        <w:t>anaphor) to an entity previously</w:t>
      </w:r>
      <w:r w:rsidR="00D304C2">
        <w:rPr>
          <w:rFonts w:ascii="Times New Roman" w:hAnsi="Times New Roman"/>
          <w:sz w:val="20"/>
          <w:szCs w:val="20"/>
        </w:rPr>
        <w:t xml:space="preserve"> </w:t>
      </w:r>
      <w:r w:rsidR="00D304C2" w:rsidRPr="00E00BAA">
        <w:rPr>
          <w:rFonts w:ascii="Times New Roman" w:hAnsi="Times New Roman"/>
          <w:sz w:val="20"/>
          <w:szCs w:val="20"/>
        </w:rPr>
        <w:t>found in the discourse (the antecedent) to which they refer.</w:t>
      </w:r>
      <w:r w:rsidR="00D304C2">
        <w:rPr>
          <w:rFonts w:ascii="Times New Roman" w:hAnsi="Times New Roman"/>
          <w:sz w:val="20"/>
          <w:szCs w:val="20"/>
        </w:rPr>
        <w:t xml:space="preserve"> </w:t>
      </w:r>
      <w:r w:rsidR="00D304C2" w:rsidRPr="00E00BAA">
        <w:rPr>
          <w:rFonts w:ascii="Times New Roman" w:hAnsi="Times New Roman"/>
          <w:sz w:val="20"/>
          <w:szCs w:val="20"/>
        </w:rPr>
        <w:t>Therefo</w:t>
      </w:r>
      <w:r w:rsidR="00D304C2">
        <w:rPr>
          <w:rFonts w:ascii="Times New Roman" w:hAnsi="Times New Roman"/>
          <w:sz w:val="20"/>
          <w:szCs w:val="20"/>
        </w:rPr>
        <w:t xml:space="preserve">re, reference resolution methods </w:t>
      </w:r>
      <w:r w:rsidR="00D304C2" w:rsidRPr="00E00BAA">
        <w:rPr>
          <w:rFonts w:ascii="Times New Roman" w:hAnsi="Times New Roman"/>
          <w:sz w:val="20"/>
          <w:szCs w:val="20"/>
        </w:rPr>
        <w:t>constitute a</w:t>
      </w:r>
      <w:r w:rsidR="00D304C2">
        <w:rPr>
          <w:rFonts w:ascii="Times New Roman" w:hAnsi="Times New Roman"/>
          <w:sz w:val="20"/>
          <w:szCs w:val="20"/>
        </w:rPr>
        <w:t xml:space="preserve"> </w:t>
      </w:r>
      <w:r w:rsidR="00D304C2" w:rsidRPr="00E00BAA">
        <w:rPr>
          <w:rFonts w:ascii="Times New Roman" w:hAnsi="Times New Roman"/>
          <w:sz w:val="20"/>
          <w:szCs w:val="20"/>
        </w:rPr>
        <w:t>very</w:t>
      </w:r>
      <w:r w:rsidR="00D304C2">
        <w:rPr>
          <w:rFonts w:ascii="Times New Roman" w:hAnsi="Times New Roman"/>
          <w:sz w:val="20"/>
          <w:szCs w:val="20"/>
        </w:rPr>
        <w:t xml:space="preserve"> important part of any language </w:t>
      </w:r>
      <w:r w:rsidR="00D304C2" w:rsidRPr="00E00BAA">
        <w:rPr>
          <w:rFonts w:ascii="Times New Roman" w:hAnsi="Times New Roman"/>
          <w:sz w:val="20"/>
          <w:szCs w:val="20"/>
        </w:rPr>
        <w:t>understanding system</w:t>
      </w:r>
      <w:r w:rsidR="00C26F44">
        <w:rPr>
          <w:rFonts w:ascii="Times New Roman" w:hAnsi="Times New Roman"/>
          <w:sz w:val="20"/>
          <w:szCs w:val="20"/>
        </w:rPr>
        <w:t>. This</w:t>
      </w:r>
      <w:r w:rsidR="00D304C2">
        <w:rPr>
          <w:rFonts w:ascii="Times New Roman" w:hAnsi="Times New Roman"/>
          <w:sz w:val="20"/>
          <w:szCs w:val="20"/>
        </w:rPr>
        <w:t xml:space="preserve"> importance has </w:t>
      </w:r>
      <w:r w:rsidR="00D304C2" w:rsidRPr="00E00BAA">
        <w:rPr>
          <w:rFonts w:ascii="Times New Roman" w:hAnsi="Times New Roman"/>
          <w:sz w:val="20"/>
          <w:szCs w:val="20"/>
        </w:rPr>
        <w:t xml:space="preserve">attracted </w:t>
      </w:r>
      <w:proofErr w:type="gramStart"/>
      <w:r w:rsidR="00D304C2" w:rsidRPr="00E00BAA">
        <w:rPr>
          <w:rFonts w:ascii="Times New Roman" w:hAnsi="Times New Roman"/>
          <w:sz w:val="20"/>
          <w:szCs w:val="20"/>
        </w:rPr>
        <w:t xml:space="preserve">a  </w:t>
      </w:r>
      <w:r w:rsidR="00C26F44">
        <w:rPr>
          <w:rFonts w:ascii="Times New Roman" w:hAnsi="Times New Roman"/>
          <w:sz w:val="20"/>
          <w:szCs w:val="20"/>
        </w:rPr>
        <w:t>great</w:t>
      </w:r>
      <w:proofErr w:type="gramEnd"/>
      <w:r w:rsidR="00C26F44">
        <w:rPr>
          <w:rFonts w:ascii="Times New Roman" w:hAnsi="Times New Roman"/>
          <w:sz w:val="20"/>
          <w:szCs w:val="20"/>
        </w:rPr>
        <w:t xml:space="preserve"> deal </w:t>
      </w:r>
      <w:r w:rsidR="00D304C2" w:rsidRPr="00E00BAA">
        <w:rPr>
          <w:rFonts w:ascii="Times New Roman" w:hAnsi="Times New Roman"/>
          <w:sz w:val="20"/>
          <w:szCs w:val="20"/>
        </w:rPr>
        <w:t>of research</w:t>
      </w:r>
      <w:r w:rsidR="00D304C2">
        <w:rPr>
          <w:rFonts w:ascii="Times New Roman" w:hAnsi="Times New Roman"/>
          <w:sz w:val="20"/>
          <w:szCs w:val="20"/>
        </w:rPr>
        <w:t xml:space="preserve"> starting from the beginnings</w:t>
      </w:r>
      <w:r w:rsidR="00D304C2" w:rsidRPr="00E00BAA">
        <w:rPr>
          <w:rFonts w:ascii="Times New Roman" w:hAnsi="Times New Roman"/>
          <w:sz w:val="20"/>
          <w:szCs w:val="20"/>
        </w:rPr>
        <w:t xml:space="preserve"> of the field of natural language</w:t>
      </w:r>
      <w:r w:rsidR="00D304C2">
        <w:rPr>
          <w:rFonts w:ascii="Times New Roman" w:hAnsi="Times New Roman"/>
          <w:sz w:val="20"/>
          <w:szCs w:val="20"/>
        </w:rPr>
        <w:t xml:space="preserve"> </w:t>
      </w:r>
      <w:r w:rsidR="00D304C2" w:rsidRPr="00E00BAA">
        <w:rPr>
          <w:rFonts w:ascii="Times New Roman" w:hAnsi="Times New Roman"/>
          <w:sz w:val="20"/>
          <w:szCs w:val="20"/>
        </w:rPr>
        <w:t>pr</w:t>
      </w:r>
      <w:r w:rsidR="00D304C2">
        <w:rPr>
          <w:rFonts w:ascii="Times New Roman" w:hAnsi="Times New Roman"/>
          <w:sz w:val="20"/>
          <w:szCs w:val="20"/>
        </w:rPr>
        <w:t xml:space="preserve">ocessing, </w:t>
      </w:r>
      <w:r w:rsidR="001C5C28">
        <w:rPr>
          <w:rFonts w:ascii="Times New Roman" w:hAnsi="Times New Roman"/>
          <w:sz w:val="20"/>
          <w:szCs w:val="20"/>
        </w:rPr>
        <w:t xml:space="preserve">but </w:t>
      </w:r>
      <w:r w:rsidR="00D304C2">
        <w:rPr>
          <w:rFonts w:ascii="Times New Roman" w:hAnsi="Times New Roman"/>
          <w:sz w:val="20"/>
          <w:szCs w:val="20"/>
        </w:rPr>
        <w:t xml:space="preserve">perfect </w:t>
      </w:r>
      <w:r w:rsidR="00D304C2" w:rsidRPr="00E00BAA">
        <w:rPr>
          <w:rFonts w:ascii="Times New Roman" w:hAnsi="Times New Roman"/>
          <w:sz w:val="20"/>
          <w:szCs w:val="20"/>
        </w:rPr>
        <w:t>performance</w:t>
      </w:r>
      <w:r w:rsidR="00D304C2">
        <w:rPr>
          <w:rFonts w:ascii="Times New Roman" w:hAnsi="Times New Roman"/>
          <w:sz w:val="20"/>
          <w:szCs w:val="20"/>
        </w:rPr>
        <w:t xml:space="preserve"> </w:t>
      </w:r>
      <w:r w:rsidR="00D304C2" w:rsidRPr="00E00BAA">
        <w:rPr>
          <w:rFonts w:ascii="Times New Roman" w:hAnsi="Times New Roman"/>
          <w:sz w:val="20"/>
          <w:szCs w:val="20"/>
        </w:rPr>
        <w:t>is still out of reach.</w:t>
      </w:r>
      <w:r w:rsidR="00D304C2">
        <w:rPr>
          <w:rFonts w:ascii="Times New Roman" w:hAnsi="Times New Roman"/>
          <w:sz w:val="20"/>
          <w:szCs w:val="20"/>
        </w:rPr>
        <w:t xml:space="preserve"> </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E00BAA">
        <w:rPr>
          <w:rFonts w:ascii="Times New Roman" w:hAnsi="Times New Roman"/>
          <w:sz w:val="20"/>
          <w:szCs w:val="20"/>
        </w:rPr>
        <w:t xml:space="preserve">Many approaches have been </w:t>
      </w:r>
      <w:r>
        <w:rPr>
          <w:rFonts w:ascii="Times New Roman" w:hAnsi="Times New Roman"/>
          <w:sz w:val="20"/>
          <w:szCs w:val="20"/>
        </w:rPr>
        <w:t>tried</w:t>
      </w:r>
      <w:r w:rsidRPr="00E00BAA">
        <w:rPr>
          <w:rFonts w:ascii="Times New Roman" w:hAnsi="Times New Roman"/>
          <w:sz w:val="20"/>
          <w:szCs w:val="20"/>
        </w:rPr>
        <w:t xml:space="preserve"> for reference resolution</w:t>
      </w:r>
      <w:r>
        <w:rPr>
          <w:rStyle w:val="FootnoteReference"/>
          <w:rFonts w:ascii="Times New Roman" w:hAnsi="Times New Roman"/>
          <w:sz w:val="20"/>
          <w:szCs w:val="20"/>
        </w:rPr>
        <w:footnoteReference w:id="1"/>
      </w:r>
      <w:r w:rsidRPr="00E00BAA">
        <w:rPr>
          <w:rFonts w:ascii="Times New Roman" w:hAnsi="Times New Roman"/>
          <w:sz w:val="20"/>
          <w:szCs w:val="20"/>
        </w:rPr>
        <w:t>.</w:t>
      </w:r>
      <w:r>
        <w:rPr>
          <w:rFonts w:ascii="Times New Roman" w:hAnsi="Times New Roman"/>
          <w:sz w:val="20"/>
          <w:szCs w:val="20"/>
        </w:rPr>
        <w:t xml:space="preserve"> </w:t>
      </w:r>
      <w:r w:rsidRPr="00E00BAA">
        <w:rPr>
          <w:rFonts w:ascii="Times New Roman" w:hAnsi="Times New Roman"/>
          <w:sz w:val="20"/>
          <w:szCs w:val="20"/>
        </w:rPr>
        <w:t>Knowledge-based systems (from the first reference</w:t>
      </w:r>
      <w:r>
        <w:rPr>
          <w:rFonts w:ascii="Times New Roman" w:hAnsi="Times New Roman"/>
          <w:sz w:val="20"/>
          <w:szCs w:val="20"/>
        </w:rPr>
        <w:t xml:space="preserve"> </w:t>
      </w:r>
      <w:r w:rsidRPr="00E00BAA">
        <w:rPr>
          <w:rFonts w:ascii="Times New Roman" w:hAnsi="Times New Roman"/>
          <w:sz w:val="20"/>
          <w:szCs w:val="20"/>
        </w:rPr>
        <w:t>r</w:t>
      </w:r>
      <w:r>
        <w:rPr>
          <w:rFonts w:ascii="Times New Roman" w:hAnsi="Times New Roman"/>
          <w:sz w:val="20"/>
          <w:szCs w:val="20"/>
        </w:rPr>
        <w:t xml:space="preserve">esolution methods (Hobbs, 1976, </w:t>
      </w:r>
      <w:r w:rsidRPr="00E00BAA">
        <w:rPr>
          <w:rFonts w:ascii="Times New Roman" w:hAnsi="Times New Roman"/>
          <w:sz w:val="20"/>
          <w:szCs w:val="20"/>
        </w:rPr>
        <w:t>1978) to some</w:t>
      </w:r>
      <w:r>
        <w:rPr>
          <w:rFonts w:ascii="Times New Roman" w:hAnsi="Times New Roman"/>
          <w:sz w:val="20"/>
          <w:szCs w:val="20"/>
        </w:rPr>
        <w:t xml:space="preserve"> recent approaches (Asher and </w:t>
      </w:r>
      <w:r w:rsidRPr="00E00BAA">
        <w:rPr>
          <w:rFonts w:ascii="Times New Roman" w:hAnsi="Times New Roman"/>
          <w:sz w:val="20"/>
          <w:szCs w:val="20"/>
        </w:rPr>
        <w:t>Lascarides, 2003)), were</w:t>
      </w:r>
      <w:r>
        <w:rPr>
          <w:rFonts w:ascii="Times New Roman" w:hAnsi="Times New Roman"/>
          <w:sz w:val="20"/>
          <w:szCs w:val="20"/>
        </w:rPr>
        <w:t xml:space="preserve"> the first approach</w:t>
      </w:r>
      <w:r w:rsidR="007649DA">
        <w:rPr>
          <w:rFonts w:ascii="Times New Roman" w:hAnsi="Times New Roman"/>
          <w:sz w:val="20"/>
          <w:szCs w:val="20"/>
        </w:rPr>
        <w:t>es</w:t>
      </w:r>
      <w:r>
        <w:rPr>
          <w:rFonts w:ascii="Times New Roman" w:hAnsi="Times New Roman"/>
          <w:sz w:val="20"/>
          <w:szCs w:val="20"/>
        </w:rPr>
        <w:t xml:space="preserve"> but </w:t>
      </w:r>
      <w:r w:rsidRPr="00E00BAA">
        <w:rPr>
          <w:rFonts w:ascii="Times New Roman" w:hAnsi="Times New Roman"/>
          <w:sz w:val="20"/>
          <w:szCs w:val="20"/>
        </w:rPr>
        <w:t xml:space="preserve">not the </w:t>
      </w:r>
      <w:r>
        <w:rPr>
          <w:rFonts w:ascii="Times New Roman" w:hAnsi="Times New Roman"/>
          <w:sz w:val="20"/>
          <w:szCs w:val="20"/>
        </w:rPr>
        <w:t>only one</w:t>
      </w:r>
      <w:r w:rsidR="00D66400">
        <w:rPr>
          <w:rFonts w:ascii="Times New Roman" w:hAnsi="Times New Roman"/>
          <w:sz w:val="20"/>
          <w:szCs w:val="20"/>
        </w:rPr>
        <w:t>s</w:t>
      </w:r>
      <w:r w:rsidRPr="00E00BAA">
        <w:rPr>
          <w:rFonts w:ascii="Times New Roman" w:hAnsi="Times New Roman"/>
          <w:sz w:val="20"/>
          <w:szCs w:val="20"/>
        </w:rPr>
        <w:t xml:space="preserve"> since they </w:t>
      </w:r>
      <w:r>
        <w:rPr>
          <w:rFonts w:ascii="Times New Roman" w:hAnsi="Times New Roman"/>
          <w:sz w:val="20"/>
          <w:szCs w:val="20"/>
        </w:rPr>
        <w:t xml:space="preserve">are very complex </w:t>
      </w:r>
      <w:r w:rsidRPr="00E00BAA">
        <w:rPr>
          <w:rFonts w:ascii="Times New Roman" w:hAnsi="Times New Roman"/>
          <w:sz w:val="20"/>
          <w:szCs w:val="20"/>
        </w:rPr>
        <w:t>systems, di</w:t>
      </w:r>
      <w:r w:rsidRPr="00E00BAA">
        <w:rPr>
          <w:rFonts w:ascii="rtxr" w:hAnsi="rtxr" w:cs="rtxr"/>
          <w:sz w:val="20"/>
          <w:szCs w:val="20"/>
        </w:rPr>
        <w:t>ffi</w:t>
      </w:r>
      <w:r>
        <w:rPr>
          <w:rFonts w:ascii="Times New Roman" w:hAnsi="Times New Roman"/>
          <w:sz w:val="20"/>
          <w:szCs w:val="20"/>
        </w:rPr>
        <w:t>cult to build, and they lack</w:t>
      </w:r>
      <w:r w:rsidR="005C4221">
        <w:rPr>
          <w:rFonts w:ascii="Times New Roman" w:hAnsi="Times New Roman"/>
          <w:sz w:val="20"/>
          <w:szCs w:val="20"/>
        </w:rPr>
        <w:t>ed</w:t>
      </w:r>
      <w:r>
        <w:rPr>
          <w:rFonts w:ascii="Times New Roman" w:hAnsi="Times New Roman"/>
          <w:sz w:val="20"/>
          <w:szCs w:val="20"/>
        </w:rPr>
        <w:t xml:space="preserve"> </w:t>
      </w:r>
      <w:r w:rsidRPr="00E00BAA">
        <w:rPr>
          <w:rFonts w:ascii="Times New Roman" w:hAnsi="Times New Roman"/>
          <w:sz w:val="20"/>
          <w:szCs w:val="20"/>
        </w:rPr>
        <w:t>robustness</w:t>
      </w:r>
      <w:r>
        <w:rPr>
          <w:rFonts w:ascii="Times New Roman" w:hAnsi="Times New Roman"/>
          <w:sz w:val="20"/>
          <w:szCs w:val="20"/>
        </w:rPr>
        <w:t>. Heuristic systems (</w:t>
      </w:r>
      <w:proofErr w:type="spellStart"/>
      <w:r>
        <w:rPr>
          <w:rFonts w:ascii="Times New Roman" w:hAnsi="Times New Roman"/>
          <w:sz w:val="20"/>
          <w:szCs w:val="20"/>
        </w:rPr>
        <w:t>Lappin</w:t>
      </w:r>
      <w:proofErr w:type="spellEnd"/>
      <w:r>
        <w:rPr>
          <w:rFonts w:ascii="Times New Roman" w:hAnsi="Times New Roman"/>
          <w:sz w:val="20"/>
          <w:szCs w:val="20"/>
        </w:rPr>
        <w:t xml:space="preserve"> and </w:t>
      </w:r>
      <w:proofErr w:type="spellStart"/>
      <w:r w:rsidRPr="00E00BAA">
        <w:rPr>
          <w:rFonts w:ascii="Times New Roman" w:hAnsi="Times New Roman"/>
          <w:sz w:val="20"/>
          <w:szCs w:val="20"/>
        </w:rPr>
        <w:t>Leass</w:t>
      </w:r>
      <w:proofErr w:type="spellEnd"/>
      <w:r w:rsidRPr="00E00BAA">
        <w:rPr>
          <w:rFonts w:ascii="Times New Roman" w:hAnsi="Times New Roman"/>
          <w:sz w:val="20"/>
          <w:szCs w:val="20"/>
        </w:rPr>
        <w:t>, 1994;</w:t>
      </w:r>
      <w:r>
        <w:rPr>
          <w:rFonts w:ascii="Times New Roman" w:hAnsi="Times New Roman"/>
          <w:sz w:val="20"/>
          <w:szCs w:val="20"/>
        </w:rPr>
        <w:t xml:space="preserve"> </w:t>
      </w:r>
      <w:proofErr w:type="spellStart"/>
      <w:r w:rsidRPr="00E00BAA">
        <w:rPr>
          <w:rFonts w:ascii="Times New Roman" w:hAnsi="Times New Roman"/>
          <w:sz w:val="20"/>
          <w:szCs w:val="20"/>
        </w:rPr>
        <w:t>Mitkov</w:t>
      </w:r>
      <w:proofErr w:type="spellEnd"/>
      <w:r w:rsidRPr="00E00BAA">
        <w:rPr>
          <w:rFonts w:ascii="Times New Roman" w:hAnsi="Times New Roman"/>
          <w:sz w:val="20"/>
          <w:szCs w:val="20"/>
        </w:rPr>
        <w:t>, 1998) tried to solve tho</w:t>
      </w:r>
      <w:r>
        <w:rPr>
          <w:rFonts w:ascii="Times New Roman" w:hAnsi="Times New Roman"/>
          <w:sz w:val="20"/>
          <w:szCs w:val="20"/>
        </w:rPr>
        <w:t xml:space="preserve">se </w:t>
      </w:r>
      <w:r w:rsidRPr="00E00BAA">
        <w:rPr>
          <w:rFonts w:ascii="Times New Roman" w:hAnsi="Times New Roman"/>
          <w:sz w:val="20"/>
          <w:szCs w:val="20"/>
        </w:rPr>
        <w:t xml:space="preserve">problems using </w:t>
      </w:r>
      <w:r>
        <w:rPr>
          <w:rFonts w:ascii="Times New Roman" w:hAnsi="Times New Roman"/>
          <w:sz w:val="20"/>
          <w:szCs w:val="20"/>
        </w:rPr>
        <w:t xml:space="preserve">designed heuristics to </w:t>
      </w:r>
      <w:r w:rsidRPr="00E00BAA">
        <w:rPr>
          <w:rFonts w:ascii="Times New Roman" w:hAnsi="Times New Roman"/>
          <w:sz w:val="20"/>
          <w:szCs w:val="20"/>
        </w:rPr>
        <w:t>avoid the complexity of previous</w:t>
      </w:r>
      <w:r>
        <w:rPr>
          <w:rFonts w:ascii="Times New Roman" w:hAnsi="Times New Roman"/>
          <w:sz w:val="20"/>
          <w:szCs w:val="20"/>
        </w:rPr>
        <w:t xml:space="preserve"> systems. </w:t>
      </w:r>
      <w:r w:rsidRPr="00E00BAA">
        <w:rPr>
          <w:rFonts w:ascii="Times New Roman" w:hAnsi="Times New Roman"/>
          <w:sz w:val="20"/>
          <w:szCs w:val="20"/>
        </w:rPr>
        <w:t>Finally, machine learning systems reformulated</w:t>
      </w:r>
      <w:r>
        <w:rPr>
          <w:rFonts w:ascii="Times New Roman" w:hAnsi="Times New Roman"/>
          <w:sz w:val="20"/>
          <w:szCs w:val="20"/>
        </w:rPr>
        <w:t xml:space="preserve"> </w:t>
      </w:r>
      <w:r w:rsidRPr="00E00BAA">
        <w:rPr>
          <w:rFonts w:ascii="Times New Roman" w:hAnsi="Times New Roman"/>
          <w:sz w:val="20"/>
          <w:szCs w:val="20"/>
        </w:rPr>
        <w:t>the refere</w:t>
      </w:r>
      <w:r>
        <w:rPr>
          <w:rFonts w:ascii="Times New Roman" w:hAnsi="Times New Roman"/>
          <w:sz w:val="20"/>
          <w:szCs w:val="20"/>
        </w:rPr>
        <w:t xml:space="preserve">nce resolution task as a binary </w:t>
      </w:r>
      <w:r w:rsidRPr="00E00BAA">
        <w:rPr>
          <w:rFonts w:ascii="Times New Roman" w:hAnsi="Times New Roman"/>
          <w:sz w:val="20"/>
          <w:szCs w:val="20"/>
        </w:rPr>
        <w:t>classification</w:t>
      </w:r>
      <w:r>
        <w:rPr>
          <w:rFonts w:ascii="Times New Roman" w:hAnsi="Times New Roman"/>
          <w:sz w:val="20"/>
          <w:szCs w:val="20"/>
        </w:rPr>
        <w:t xml:space="preserve"> </w:t>
      </w:r>
      <w:r w:rsidRPr="00E00BAA">
        <w:rPr>
          <w:rFonts w:ascii="Times New Roman" w:hAnsi="Times New Roman"/>
          <w:sz w:val="20"/>
          <w:szCs w:val="20"/>
        </w:rPr>
        <w:t>prob</w:t>
      </w:r>
      <w:r>
        <w:rPr>
          <w:rFonts w:ascii="Times New Roman" w:hAnsi="Times New Roman"/>
          <w:sz w:val="20"/>
          <w:szCs w:val="20"/>
        </w:rPr>
        <w:t xml:space="preserve">lem. An early approach of this </w:t>
      </w:r>
      <w:r w:rsidRPr="00E00BAA">
        <w:rPr>
          <w:rFonts w:ascii="Times New Roman" w:hAnsi="Times New Roman"/>
          <w:sz w:val="20"/>
          <w:szCs w:val="20"/>
        </w:rPr>
        <w:t>kind was presented</w:t>
      </w:r>
      <w:r>
        <w:rPr>
          <w:rFonts w:ascii="Times New Roman" w:hAnsi="Times New Roman"/>
          <w:sz w:val="20"/>
          <w:szCs w:val="20"/>
        </w:rPr>
        <w:t xml:space="preserve"> </w:t>
      </w:r>
      <w:r w:rsidRPr="00E00BAA">
        <w:rPr>
          <w:rFonts w:ascii="Times New Roman" w:hAnsi="Times New Roman"/>
          <w:sz w:val="20"/>
          <w:szCs w:val="20"/>
        </w:rPr>
        <w:t>by Soon e</w:t>
      </w:r>
      <w:r>
        <w:rPr>
          <w:rFonts w:ascii="Times New Roman" w:hAnsi="Times New Roman"/>
          <w:sz w:val="20"/>
          <w:szCs w:val="20"/>
        </w:rPr>
        <w:t xml:space="preserve">t al. (2001) and </w:t>
      </w:r>
      <w:r w:rsidRPr="00E00BAA">
        <w:rPr>
          <w:rFonts w:ascii="Times New Roman" w:hAnsi="Times New Roman"/>
          <w:sz w:val="20"/>
          <w:szCs w:val="20"/>
        </w:rPr>
        <w:t>was followed by many</w:t>
      </w:r>
      <w:r>
        <w:rPr>
          <w:rFonts w:ascii="Times New Roman" w:hAnsi="Times New Roman"/>
          <w:sz w:val="20"/>
          <w:szCs w:val="20"/>
        </w:rPr>
        <w:t xml:space="preserve"> other researchers </w:t>
      </w:r>
      <w:r w:rsidRPr="00E00BAA">
        <w:rPr>
          <w:rFonts w:ascii="Times New Roman" w:hAnsi="Times New Roman"/>
          <w:sz w:val="20"/>
          <w:szCs w:val="20"/>
        </w:rPr>
        <w:t>introducing variations on that former</w:t>
      </w:r>
      <w:r>
        <w:rPr>
          <w:rFonts w:ascii="Times New Roman" w:hAnsi="Times New Roman"/>
          <w:sz w:val="20"/>
          <w:szCs w:val="20"/>
        </w:rPr>
        <w:t xml:space="preserve"> algorithm </w:t>
      </w:r>
      <w:r w:rsidRPr="00E00BAA">
        <w:rPr>
          <w:rFonts w:ascii="Times New Roman" w:hAnsi="Times New Roman"/>
          <w:sz w:val="20"/>
          <w:szCs w:val="20"/>
        </w:rPr>
        <w:t>(</w:t>
      </w:r>
      <w:proofErr w:type="spellStart"/>
      <w:r w:rsidRPr="00E00BAA">
        <w:rPr>
          <w:rFonts w:ascii="Times New Roman" w:hAnsi="Times New Roman"/>
          <w:sz w:val="20"/>
          <w:szCs w:val="20"/>
        </w:rPr>
        <w:t>Ponzetto</w:t>
      </w:r>
      <w:proofErr w:type="spellEnd"/>
      <w:r w:rsidRPr="00E00BAA">
        <w:rPr>
          <w:rFonts w:ascii="Times New Roman" w:hAnsi="Times New Roman"/>
          <w:sz w:val="20"/>
          <w:szCs w:val="20"/>
        </w:rPr>
        <w:t xml:space="preserve"> and </w:t>
      </w:r>
      <w:proofErr w:type="spellStart"/>
      <w:r w:rsidRPr="00E00BAA">
        <w:rPr>
          <w:rFonts w:ascii="Times New Roman" w:hAnsi="Times New Roman"/>
          <w:sz w:val="20"/>
          <w:szCs w:val="20"/>
        </w:rPr>
        <w:t>Strube</w:t>
      </w:r>
      <w:proofErr w:type="spellEnd"/>
      <w:r w:rsidRPr="00E00BAA">
        <w:rPr>
          <w:rFonts w:ascii="Times New Roman" w:hAnsi="Times New Roman"/>
          <w:sz w:val="20"/>
          <w:szCs w:val="20"/>
        </w:rPr>
        <w:t xml:space="preserve">, 2006; Ng and </w:t>
      </w:r>
      <w:proofErr w:type="spellStart"/>
      <w:r w:rsidRPr="00E00BAA">
        <w:rPr>
          <w:rFonts w:ascii="Times New Roman" w:hAnsi="Times New Roman"/>
          <w:sz w:val="20"/>
          <w:szCs w:val="20"/>
        </w:rPr>
        <w:t>Cardie</w:t>
      </w:r>
      <w:proofErr w:type="spellEnd"/>
      <w:r w:rsidRPr="00E00BAA">
        <w:rPr>
          <w:rFonts w:ascii="Times New Roman" w:hAnsi="Times New Roman"/>
          <w:sz w:val="20"/>
          <w:szCs w:val="20"/>
        </w:rPr>
        <w:t>,</w:t>
      </w:r>
      <w:r>
        <w:rPr>
          <w:rFonts w:ascii="Times New Roman" w:hAnsi="Times New Roman"/>
          <w:sz w:val="20"/>
          <w:szCs w:val="20"/>
        </w:rPr>
        <w:t xml:space="preserve"> </w:t>
      </w:r>
      <w:r w:rsidRPr="00E00BAA">
        <w:rPr>
          <w:rFonts w:ascii="Times New Roman" w:hAnsi="Times New Roman"/>
          <w:sz w:val="20"/>
          <w:szCs w:val="20"/>
        </w:rPr>
        <w:t>2002; Ng, 2007).</w:t>
      </w:r>
      <w:r>
        <w:rPr>
          <w:rFonts w:ascii="Times New Roman" w:hAnsi="Times New Roman"/>
          <w:sz w:val="20"/>
          <w:szCs w:val="20"/>
        </w:rPr>
        <w:t xml:space="preserve"> </w:t>
      </w:r>
    </w:p>
    <w:p w:rsidR="00D304C2" w:rsidRDefault="00D304C2" w:rsidP="00416498">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Despite this large amount of work, naï</w:t>
      </w:r>
      <w:r w:rsidRPr="00E00BAA">
        <w:rPr>
          <w:rFonts w:ascii="Times New Roman" w:hAnsi="Times New Roman"/>
          <w:sz w:val="20"/>
          <w:szCs w:val="20"/>
        </w:rPr>
        <w:t>ve reference</w:t>
      </w:r>
      <w:r>
        <w:rPr>
          <w:rFonts w:ascii="Times New Roman" w:hAnsi="Times New Roman"/>
          <w:sz w:val="20"/>
          <w:szCs w:val="20"/>
        </w:rPr>
        <w:t xml:space="preserve"> resolution methods </w:t>
      </w:r>
      <w:r w:rsidRPr="00E00BAA">
        <w:rPr>
          <w:rFonts w:ascii="Times New Roman" w:hAnsi="Times New Roman"/>
          <w:sz w:val="20"/>
          <w:szCs w:val="20"/>
        </w:rPr>
        <w:t xml:space="preserve">(Hobbs, 1978; </w:t>
      </w:r>
      <w:proofErr w:type="spellStart"/>
      <w:r w:rsidRPr="00E00BAA">
        <w:rPr>
          <w:rFonts w:ascii="Times New Roman" w:hAnsi="Times New Roman"/>
          <w:sz w:val="20"/>
          <w:szCs w:val="20"/>
        </w:rPr>
        <w:t>Mitkov</w:t>
      </w:r>
      <w:proofErr w:type="spellEnd"/>
      <w:r w:rsidRPr="00E00BAA">
        <w:rPr>
          <w:rFonts w:ascii="Times New Roman" w:hAnsi="Times New Roman"/>
          <w:sz w:val="20"/>
          <w:szCs w:val="20"/>
        </w:rPr>
        <w:t>, 1998) still</w:t>
      </w:r>
      <w:r>
        <w:rPr>
          <w:rFonts w:ascii="Times New Roman" w:hAnsi="Times New Roman"/>
          <w:sz w:val="20"/>
          <w:szCs w:val="20"/>
        </w:rPr>
        <w:t xml:space="preserve"> have very </w:t>
      </w:r>
      <w:r w:rsidRPr="00E00BAA">
        <w:rPr>
          <w:rFonts w:ascii="Times New Roman" w:hAnsi="Times New Roman"/>
          <w:sz w:val="20"/>
          <w:szCs w:val="20"/>
        </w:rPr>
        <w:t>good performance. These methods are</w:t>
      </w:r>
      <w:r>
        <w:rPr>
          <w:rFonts w:ascii="Times New Roman" w:hAnsi="Times New Roman"/>
          <w:sz w:val="20"/>
          <w:szCs w:val="20"/>
        </w:rPr>
        <w:t xml:space="preserve"> based on </w:t>
      </w:r>
      <w:r w:rsidRPr="00E00BAA">
        <w:rPr>
          <w:rFonts w:ascii="Times New Roman" w:hAnsi="Times New Roman"/>
          <w:sz w:val="20"/>
          <w:szCs w:val="20"/>
        </w:rPr>
        <w:t>selecting the most recent antecedent that is</w:t>
      </w:r>
      <w:r>
        <w:rPr>
          <w:rFonts w:ascii="Times New Roman" w:hAnsi="Times New Roman"/>
          <w:sz w:val="20"/>
          <w:szCs w:val="20"/>
        </w:rPr>
        <w:t xml:space="preserve"> </w:t>
      </w:r>
      <w:r w:rsidRPr="00E00BAA">
        <w:rPr>
          <w:rFonts w:ascii="Times New Roman" w:hAnsi="Times New Roman"/>
          <w:sz w:val="20"/>
          <w:szCs w:val="20"/>
        </w:rPr>
        <w:t>grammatically co</w:t>
      </w:r>
      <w:r>
        <w:rPr>
          <w:rFonts w:ascii="Times New Roman" w:hAnsi="Times New Roman"/>
          <w:sz w:val="20"/>
          <w:szCs w:val="20"/>
        </w:rPr>
        <w:t xml:space="preserve">mpatible with the </w:t>
      </w:r>
      <w:r w:rsidR="005C01F6">
        <w:rPr>
          <w:rFonts w:ascii="Times New Roman" w:hAnsi="Times New Roman"/>
          <w:sz w:val="20"/>
          <w:szCs w:val="20"/>
        </w:rPr>
        <w:t>anaphor</w:t>
      </w:r>
      <w:r>
        <w:rPr>
          <w:rFonts w:ascii="Times New Roman" w:hAnsi="Times New Roman"/>
          <w:sz w:val="20"/>
          <w:szCs w:val="20"/>
        </w:rPr>
        <w:t xml:space="preserve">. Our </w:t>
      </w:r>
      <w:r w:rsidRPr="00E00BAA">
        <w:rPr>
          <w:rFonts w:ascii="Times New Roman" w:hAnsi="Times New Roman"/>
          <w:sz w:val="20"/>
          <w:szCs w:val="20"/>
        </w:rPr>
        <w:t>method</w:t>
      </w:r>
      <w:r>
        <w:rPr>
          <w:rFonts w:ascii="Times New Roman" w:hAnsi="Times New Roman"/>
          <w:sz w:val="20"/>
          <w:szCs w:val="20"/>
        </w:rPr>
        <w:t xml:space="preserve"> </w:t>
      </w:r>
      <w:r w:rsidRPr="00E00BAA">
        <w:rPr>
          <w:rFonts w:ascii="Times New Roman" w:hAnsi="Times New Roman"/>
          <w:sz w:val="20"/>
          <w:szCs w:val="20"/>
        </w:rPr>
        <w:t>is als</w:t>
      </w:r>
      <w:r>
        <w:rPr>
          <w:rFonts w:ascii="Times New Roman" w:hAnsi="Times New Roman"/>
          <w:sz w:val="20"/>
          <w:szCs w:val="20"/>
        </w:rPr>
        <w:t xml:space="preserve">o based on combining </w:t>
      </w:r>
      <w:r w:rsidR="005C01F6">
        <w:rPr>
          <w:rFonts w:ascii="Times New Roman" w:hAnsi="Times New Roman"/>
          <w:sz w:val="20"/>
          <w:szCs w:val="20"/>
        </w:rPr>
        <w:t>anaphor</w:t>
      </w:r>
      <w:r>
        <w:rPr>
          <w:rFonts w:ascii="Times New Roman" w:hAnsi="Times New Roman"/>
          <w:sz w:val="20"/>
          <w:szCs w:val="20"/>
        </w:rPr>
        <w:t xml:space="preserve"> </w:t>
      </w:r>
      <w:r w:rsidRPr="00E00BAA">
        <w:rPr>
          <w:rFonts w:ascii="Times New Roman" w:hAnsi="Times New Roman"/>
          <w:sz w:val="20"/>
          <w:szCs w:val="20"/>
        </w:rPr>
        <w:t>referent compatibility</w:t>
      </w:r>
      <w:r>
        <w:rPr>
          <w:rFonts w:ascii="Times New Roman" w:hAnsi="Times New Roman"/>
          <w:sz w:val="20"/>
          <w:szCs w:val="20"/>
        </w:rPr>
        <w:t xml:space="preserve"> </w:t>
      </w:r>
      <w:r w:rsidRPr="00E00BAA">
        <w:rPr>
          <w:rFonts w:ascii="Times New Roman" w:hAnsi="Times New Roman"/>
          <w:sz w:val="20"/>
          <w:szCs w:val="20"/>
        </w:rPr>
        <w:t>with the recency principle</w:t>
      </w:r>
      <w:r>
        <w:rPr>
          <w:rFonts w:ascii="Times New Roman" w:hAnsi="Times New Roman"/>
          <w:sz w:val="20"/>
          <w:szCs w:val="20"/>
        </w:rPr>
        <w:t xml:space="preserve"> </w:t>
      </w:r>
      <w:r w:rsidRPr="00E00BAA">
        <w:rPr>
          <w:rFonts w:ascii="Times New Roman" w:hAnsi="Times New Roman"/>
          <w:sz w:val="20"/>
          <w:szCs w:val="20"/>
        </w:rPr>
        <w:t>(humans</w:t>
      </w:r>
      <w:r>
        <w:rPr>
          <w:rFonts w:ascii="Times New Roman" w:hAnsi="Times New Roman"/>
          <w:sz w:val="20"/>
          <w:szCs w:val="20"/>
        </w:rPr>
        <w:t xml:space="preserve"> tend to select antecedent </w:t>
      </w:r>
      <w:r w:rsidRPr="00E00BAA">
        <w:rPr>
          <w:rFonts w:ascii="Times New Roman" w:hAnsi="Times New Roman"/>
          <w:sz w:val="20"/>
          <w:szCs w:val="20"/>
        </w:rPr>
        <w:t xml:space="preserve">candidates </w:t>
      </w:r>
      <w:r w:rsidR="00AC0194">
        <w:rPr>
          <w:rFonts w:ascii="Times New Roman" w:hAnsi="Times New Roman"/>
          <w:sz w:val="20"/>
          <w:szCs w:val="20"/>
        </w:rPr>
        <w:t xml:space="preserve">based on </w:t>
      </w:r>
      <w:r w:rsidRPr="00E00BAA">
        <w:rPr>
          <w:rFonts w:ascii="Times New Roman" w:hAnsi="Times New Roman"/>
          <w:sz w:val="20"/>
          <w:szCs w:val="20"/>
        </w:rPr>
        <w:t>their</w:t>
      </w:r>
      <w:r>
        <w:rPr>
          <w:rFonts w:ascii="Times New Roman" w:hAnsi="Times New Roman"/>
          <w:sz w:val="20"/>
          <w:szCs w:val="20"/>
        </w:rPr>
        <w:t xml:space="preserve"> recency in </w:t>
      </w:r>
      <w:r w:rsidRPr="00E00BAA">
        <w:rPr>
          <w:rFonts w:ascii="Times New Roman" w:hAnsi="Times New Roman"/>
          <w:sz w:val="20"/>
          <w:szCs w:val="20"/>
        </w:rPr>
        <w:t>discourse (</w:t>
      </w:r>
      <w:proofErr w:type="spellStart"/>
      <w:r w:rsidRPr="00E00BAA">
        <w:rPr>
          <w:rFonts w:ascii="Times New Roman" w:hAnsi="Times New Roman"/>
          <w:sz w:val="20"/>
          <w:szCs w:val="20"/>
        </w:rPr>
        <w:t>Lappin</w:t>
      </w:r>
      <w:proofErr w:type="spellEnd"/>
      <w:r w:rsidRPr="00E00BAA">
        <w:rPr>
          <w:rFonts w:ascii="Times New Roman" w:hAnsi="Times New Roman"/>
          <w:sz w:val="20"/>
          <w:szCs w:val="20"/>
        </w:rPr>
        <w:t xml:space="preserve"> and </w:t>
      </w:r>
      <w:proofErr w:type="spellStart"/>
      <w:r w:rsidRPr="00E00BAA">
        <w:rPr>
          <w:rFonts w:ascii="Times New Roman" w:hAnsi="Times New Roman"/>
          <w:sz w:val="20"/>
          <w:szCs w:val="20"/>
        </w:rPr>
        <w:t>Leass</w:t>
      </w:r>
      <w:proofErr w:type="spellEnd"/>
      <w:r w:rsidRPr="00E00BAA">
        <w:rPr>
          <w:rFonts w:ascii="Times New Roman" w:hAnsi="Times New Roman"/>
          <w:sz w:val="20"/>
          <w:szCs w:val="20"/>
        </w:rPr>
        <w:t>, 1994)). However,</w:t>
      </w:r>
      <w:r>
        <w:rPr>
          <w:rFonts w:ascii="Times New Roman" w:hAnsi="Times New Roman"/>
          <w:sz w:val="20"/>
          <w:szCs w:val="20"/>
        </w:rPr>
        <w:t xml:space="preserve"> </w:t>
      </w:r>
      <w:r w:rsidRPr="00E00BAA">
        <w:rPr>
          <w:rFonts w:ascii="Times New Roman" w:hAnsi="Times New Roman"/>
          <w:sz w:val="20"/>
          <w:szCs w:val="20"/>
        </w:rPr>
        <w:t>we use a d</w:t>
      </w:r>
      <w:r>
        <w:rPr>
          <w:rFonts w:ascii="Times New Roman" w:hAnsi="Times New Roman"/>
          <w:sz w:val="20"/>
          <w:szCs w:val="20"/>
        </w:rPr>
        <w:t xml:space="preserve">eeper kind of compatibility not </w:t>
      </w:r>
      <w:r w:rsidRPr="00E00BAA">
        <w:rPr>
          <w:rFonts w:ascii="Times New Roman" w:hAnsi="Times New Roman"/>
          <w:sz w:val="20"/>
          <w:szCs w:val="20"/>
        </w:rPr>
        <w:t>restricted</w:t>
      </w:r>
      <w:r>
        <w:rPr>
          <w:rFonts w:ascii="Times New Roman" w:hAnsi="Times New Roman"/>
          <w:sz w:val="20"/>
          <w:szCs w:val="20"/>
        </w:rPr>
        <w:t xml:space="preserve"> </w:t>
      </w:r>
      <w:r w:rsidRPr="00E00BAA">
        <w:rPr>
          <w:rFonts w:ascii="Times New Roman" w:hAnsi="Times New Roman"/>
          <w:sz w:val="20"/>
          <w:szCs w:val="20"/>
        </w:rPr>
        <w:t>to grammatical features. We introduce some</w:t>
      </w:r>
      <w:r>
        <w:rPr>
          <w:rFonts w:ascii="Times New Roman" w:hAnsi="Times New Roman"/>
          <w:sz w:val="20"/>
          <w:szCs w:val="20"/>
        </w:rPr>
        <w:t xml:space="preserve"> semantic features (such as the </w:t>
      </w:r>
      <w:r w:rsidRPr="00E00BAA">
        <w:rPr>
          <w:rFonts w:ascii="Times New Roman" w:hAnsi="Times New Roman"/>
          <w:sz w:val="20"/>
          <w:szCs w:val="20"/>
        </w:rPr>
        <w:t>functionalities</w:t>
      </w:r>
      <w:r>
        <w:rPr>
          <w:rFonts w:ascii="Times New Roman" w:hAnsi="Times New Roman"/>
          <w:sz w:val="20"/>
          <w:szCs w:val="20"/>
        </w:rPr>
        <w:t xml:space="preserve"> of the concepts referred to by the </w:t>
      </w:r>
      <w:r w:rsidRPr="00E00BAA">
        <w:rPr>
          <w:rFonts w:ascii="Times New Roman" w:hAnsi="Times New Roman"/>
          <w:sz w:val="20"/>
          <w:szCs w:val="20"/>
        </w:rPr>
        <w:t>anaphor and the antecedent)</w:t>
      </w:r>
      <w:r>
        <w:rPr>
          <w:rFonts w:ascii="Times New Roman" w:hAnsi="Times New Roman"/>
          <w:sz w:val="20"/>
          <w:szCs w:val="20"/>
        </w:rPr>
        <w:t xml:space="preserve"> in order to </w:t>
      </w:r>
      <w:r w:rsidRPr="00E00BAA">
        <w:rPr>
          <w:rFonts w:ascii="Times New Roman" w:hAnsi="Times New Roman"/>
          <w:sz w:val="20"/>
          <w:szCs w:val="20"/>
        </w:rPr>
        <w:t>improve the performance of the</w:t>
      </w:r>
      <w:r>
        <w:rPr>
          <w:rFonts w:ascii="Times New Roman" w:hAnsi="Times New Roman"/>
          <w:sz w:val="20"/>
          <w:szCs w:val="20"/>
        </w:rPr>
        <w:t xml:space="preserve"> </w:t>
      </w:r>
      <w:r w:rsidRPr="00E00BAA">
        <w:rPr>
          <w:rFonts w:ascii="Times New Roman" w:hAnsi="Times New Roman"/>
          <w:sz w:val="20"/>
          <w:szCs w:val="20"/>
        </w:rPr>
        <w:t>method.</w:t>
      </w:r>
      <w:r>
        <w:rPr>
          <w:rFonts w:ascii="Times New Roman" w:hAnsi="Times New Roman"/>
          <w:sz w:val="20"/>
          <w:szCs w:val="20"/>
        </w:rPr>
        <w:t xml:space="preserve"> </w:t>
      </w:r>
      <w:r w:rsidR="00F76BEF">
        <w:rPr>
          <w:rFonts w:ascii="Times New Roman" w:hAnsi="Times New Roman"/>
          <w:sz w:val="20"/>
          <w:szCs w:val="20"/>
        </w:rPr>
        <w:t>This chapter focuses on s</w:t>
      </w:r>
      <w:r w:rsidR="0090516C">
        <w:rPr>
          <w:rFonts w:ascii="Times New Roman" w:hAnsi="Times New Roman"/>
          <w:sz w:val="20"/>
          <w:szCs w:val="20"/>
        </w:rPr>
        <w:t>tructural and conceptual issues;</w:t>
      </w:r>
      <w:r w:rsidR="00F76BEF">
        <w:rPr>
          <w:rFonts w:ascii="Times New Roman" w:hAnsi="Times New Roman"/>
          <w:sz w:val="20"/>
          <w:szCs w:val="20"/>
        </w:rPr>
        <w:t xml:space="preserve"> no large scale performance studies have been done and none will be on these isolated tasks.</w:t>
      </w:r>
    </w:p>
    <w:p w:rsidR="00353830" w:rsidRDefault="00D304C2" w:rsidP="00416498">
      <w:pPr>
        <w:autoSpaceDE w:val="0"/>
        <w:autoSpaceDN w:val="0"/>
        <w:adjustRightInd w:val="0"/>
        <w:spacing w:after="0" w:line="280" w:lineRule="atLeast"/>
        <w:ind w:left="1560" w:right="1134" w:firstLine="425"/>
        <w:jc w:val="both"/>
        <w:rPr>
          <w:rFonts w:ascii="Times New Roman" w:hAnsi="Times New Roman"/>
          <w:sz w:val="20"/>
          <w:szCs w:val="20"/>
        </w:rPr>
      </w:pPr>
      <w:r w:rsidRPr="00E00BAA">
        <w:rPr>
          <w:rFonts w:ascii="Times New Roman" w:hAnsi="Times New Roman"/>
          <w:sz w:val="20"/>
          <w:szCs w:val="20"/>
        </w:rPr>
        <w:t>All this work is</w:t>
      </w:r>
      <w:r>
        <w:rPr>
          <w:rFonts w:ascii="Times New Roman" w:hAnsi="Times New Roman"/>
          <w:sz w:val="20"/>
          <w:szCs w:val="20"/>
        </w:rPr>
        <w:t xml:space="preserve"> done using the framework of Em</w:t>
      </w:r>
      <w:r w:rsidRPr="00E00BAA">
        <w:rPr>
          <w:rFonts w:ascii="Times New Roman" w:hAnsi="Times New Roman"/>
          <w:sz w:val="20"/>
          <w:szCs w:val="20"/>
        </w:rPr>
        <w:t>bodied Construction Grammar (ECG) (Feldman, 2006).</w:t>
      </w:r>
      <w:r>
        <w:rPr>
          <w:rFonts w:ascii="Times New Roman" w:hAnsi="Times New Roman"/>
          <w:sz w:val="20"/>
          <w:szCs w:val="20"/>
        </w:rPr>
        <w:t xml:space="preserve"> ECG is </w:t>
      </w:r>
      <w:proofErr w:type="gramStart"/>
      <w:r>
        <w:rPr>
          <w:rFonts w:ascii="Times New Roman" w:hAnsi="Times New Roman"/>
          <w:sz w:val="20"/>
          <w:szCs w:val="20"/>
        </w:rPr>
        <w:t xml:space="preserve">a </w:t>
      </w:r>
      <w:r w:rsidRPr="00E00BAA">
        <w:rPr>
          <w:rFonts w:ascii="Times New Roman" w:hAnsi="Times New Roman"/>
          <w:sz w:val="20"/>
          <w:szCs w:val="20"/>
        </w:rPr>
        <w:t>formal</w:t>
      </w:r>
      <w:r>
        <w:rPr>
          <w:rFonts w:ascii="Times New Roman" w:hAnsi="Times New Roman"/>
          <w:sz w:val="20"/>
          <w:szCs w:val="20"/>
        </w:rPr>
        <w:t>ism</w:t>
      </w:r>
      <w:proofErr w:type="gramEnd"/>
      <w:r>
        <w:rPr>
          <w:rFonts w:ascii="Times New Roman" w:hAnsi="Times New Roman"/>
          <w:sz w:val="20"/>
          <w:szCs w:val="20"/>
        </w:rPr>
        <w:t xml:space="preserve"> for representing linguistic</w:t>
      </w:r>
      <w:r>
        <w:rPr>
          <w:rFonts w:ascii="Times New Roman" w:hAnsi="Times New Roman"/>
          <w:sz w:val="16"/>
          <w:szCs w:val="16"/>
        </w:rPr>
        <w:t xml:space="preserve"> </w:t>
      </w:r>
      <w:r>
        <w:rPr>
          <w:rFonts w:ascii="Times New Roman" w:hAnsi="Times New Roman"/>
          <w:sz w:val="20"/>
          <w:szCs w:val="20"/>
        </w:rPr>
        <w:t xml:space="preserve">knowledge </w:t>
      </w:r>
      <w:r w:rsidRPr="00E00BAA">
        <w:rPr>
          <w:rFonts w:ascii="Times New Roman" w:hAnsi="Times New Roman"/>
          <w:sz w:val="20"/>
          <w:szCs w:val="20"/>
        </w:rPr>
        <w:t>in</w:t>
      </w:r>
      <w:r>
        <w:rPr>
          <w:rFonts w:ascii="Times New Roman" w:hAnsi="Times New Roman"/>
          <w:sz w:val="20"/>
          <w:szCs w:val="20"/>
        </w:rPr>
        <w:t xml:space="preserve"> the form of construction-based </w:t>
      </w:r>
      <w:r w:rsidRPr="00E00BAA">
        <w:rPr>
          <w:rFonts w:ascii="Times New Roman" w:hAnsi="Times New Roman"/>
          <w:sz w:val="20"/>
          <w:szCs w:val="20"/>
        </w:rPr>
        <w:t>grammars. This</w:t>
      </w:r>
      <w:r>
        <w:rPr>
          <w:rFonts w:ascii="Times New Roman" w:hAnsi="Times New Roman"/>
          <w:sz w:val="20"/>
          <w:szCs w:val="20"/>
        </w:rPr>
        <w:t xml:space="preserve"> formalism allows us to transfer much of the </w:t>
      </w:r>
      <w:r w:rsidRPr="00E00BAA">
        <w:rPr>
          <w:rFonts w:ascii="Times New Roman" w:hAnsi="Times New Roman"/>
          <w:sz w:val="20"/>
          <w:szCs w:val="20"/>
        </w:rPr>
        <w:t>work load of the</w:t>
      </w:r>
      <w:r>
        <w:rPr>
          <w:rFonts w:ascii="Times New Roman" w:hAnsi="Times New Roman"/>
          <w:sz w:val="20"/>
          <w:szCs w:val="20"/>
        </w:rPr>
        <w:t xml:space="preserve"> reference resolution </w:t>
      </w:r>
      <w:r w:rsidRPr="00E00BAA">
        <w:rPr>
          <w:rFonts w:ascii="Times New Roman" w:hAnsi="Times New Roman"/>
          <w:sz w:val="20"/>
          <w:szCs w:val="20"/>
        </w:rPr>
        <w:t>method to the design of the grammar</w:t>
      </w:r>
      <w:r>
        <w:rPr>
          <w:rFonts w:ascii="Times New Roman" w:hAnsi="Times New Roman"/>
          <w:sz w:val="20"/>
          <w:szCs w:val="20"/>
        </w:rPr>
        <w:t xml:space="preserve"> and the </w:t>
      </w:r>
      <w:r w:rsidRPr="00E00BAA">
        <w:rPr>
          <w:rFonts w:ascii="Times New Roman" w:hAnsi="Times New Roman"/>
          <w:sz w:val="20"/>
          <w:szCs w:val="20"/>
        </w:rPr>
        <w:t>ontology. The use of those struc</w:t>
      </w:r>
      <w:r>
        <w:rPr>
          <w:rFonts w:ascii="Times New Roman" w:hAnsi="Times New Roman"/>
          <w:sz w:val="20"/>
          <w:szCs w:val="20"/>
        </w:rPr>
        <w:t xml:space="preserve">tures extends </w:t>
      </w:r>
      <w:r w:rsidRPr="00E00BAA">
        <w:rPr>
          <w:rFonts w:ascii="Times New Roman" w:hAnsi="Times New Roman"/>
          <w:sz w:val="20"/>
          <w:szCs w:val="20"/>
        </w:rPr>
        <w:t>the probabilistic best-fit</w:t>
      </w:r>
      <w:r>
        <w:rPr>
          <w:rFonts w:ascii="Times New Roman" w:hAnsi="Times New Roman"/>
          <w:sz w:val="20"/>
          <w:szCs w:val="20"/>
        </w:rPr>
        <w:t xml:space="preserve"> analyzer implemented for ECG </w:t>
      </w:r>
      <w:r w:rsidRPr="00E00BAA">
        <w:rPr>
          <w:rFonts w:ascii="Times New Roman" w:hAnsi="Times New Roman"/>
          <w:sz w:val="20"/>
          <w:szCs w:val="20"/>
        </w:rPr>
        <w:t>(Bryant,</w:t>
      </w:r>
      <w:r>
        <w:rPr>
          <w:rFonts w:ascii="Times New Roman" w:hAnsi="Times New Roman"/>
          <w:sz w:val="20"/>
          <w:szCs w:val="20"/>
        </w:rPr>
        <w:t xml:space="preserve"> </w:t>
      </w:r>
      <w:r w:rsidRPr="00E00BAA">
        <w:rPr>
          <w:rFonts w:ascii="Times New Roman" w:hAnsi="Times New Roman"/>
          <w:sz w:val="20"/>
          <w:szCs w:val="20"/>
        </w:rPr>
        <w:t>2008</w:t>
      </w:r>
      <w:r w:rsidR="00FD3372">
        <w:rPr>
          <w:rFonts w:ascii="Times New Roman" w:hAnsi="Times New Roman"/>
          <w:sz w:val="20"/>
          <w:szCs w:val="20"/>
        </w:rPr>
        <w:t xml:space="preserve">; Bryant and </w:t>
      </w:r>
      <w:proofErr w:type="spellStart"/>
      <w:r w:rsidR="00FD3372">
        <w:rPr>
          <w:rFonts w:ascii="Times New Roman" w:hAnsi="Times New Roman"/>
          <w:sz w:val="20"/>
          <w:szCs w:val="20"/>
        </w:rPr>
        <w:t>Gilardi</w:t>
      </w:r>
      <w:proofErr w:type="spellEnd"/>
      <w:r w:rsidR="00FD3372">
        <w:rPr>
          <w:rFonts w:ascii="Times New Roman" w:hAnsi="Times New Roman"/>
          <w:sz w:val="20"/>
          <w:szCs w:val="20"/>
        </w:rPr>
        <w:t>, 2013</w:t>
      </w:r>
      <w:r>
        <w:rPr>
          <w:rFonts w:ascii="Times New Roman" w:hAnsi="Times New Roman"/>
          <w:sz w:val="20"/>
          <w:szCs w:val="20"/>
        </w:rPr>
        <w:t xml:space="preserve">). </w:t>
      </w:r>
      <w:r w:rsidR="00353830">
        <w:rPr>
          <w:rFonts w:ascii="Times New Roman" w:hAnsi="Times New Roman"/>
          <w:sz w:val="20"/>
          <w:szCs w:val="20"/>
        </w:rPr>
        <w:t>The formalism and its implementation are central to this chapter.</w:t>
      </w:r>
    </w:p>
    <w:p w:rsidR="002859F9" w:rsidRDefault="00D304C2" w:rsidP="00DF2DF8">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 xml:space="preserve">In </w:t>
      </w:r>
      <w:r w:rsidRPr="00E00BAA">
        <w:rPr>
          <w:rFonts w:ascii="Times New Roman" w:hAnsi="Times New Roman"/>
          <w:sz w:val="20"/>
          <w:szCs w:val="20"/>
        </w:rPr>
        <w:t>particular, the reference</w:t>
      </w:r>
      <w:r>
        <w:rPr>
          <w:rFonts w:ascii="Times New Roman" w:hAnsi="Times New Roman"/>
          <w:sz w:val="20"/>
          <w:szCs w:val="20"/>
        </w:rPr>
        <w:t xml:space="preserve"> resolution method </w:t>
      </w:r>
      <w:r w:rsidRPr="00E00BAA">
        <w:rPr>
          <w:rFonts w:ascii="Times New Roman" w:hAnsi="Times New Roman"/>
          <w:sz w:val="20"/>
          <w:szCs w:val="20"/>
        </w:rPr>
        <w:t>presented in this paper has been</w:t>
      </w:r>
      <w:r>
        <w:rPr>
          <w:rFonts w:ascii="Times New Roman" w:hAnsi="Times New Roman"/>
          <w:sz w:val="20"/>
          <w:szCs w:val="20"/>
        </w:rPr>
        <w:t xml:space="preserve"> developed as a </w:t>
      </w:r>
      <w:r w:rsidRPr="00E00BAA">
        <w:rPr>
          <w:rFonts w:ascii="Times New Roman" w:hAnsi="Times New Roman"/>
          <w:sz w:val="20"/>
          <w:szCs w:val="20"/>
        </w:rPr>
        <w:t>part of an</w:t>
      </w:r>
      <w:r>
        <w:rPr>
          <w:rFonts w:ascii="Times New Roman" w:hAnsi="Times New Roman"/>
          <w:sz w:val="20"/>
          <w:szCs w:val="20"/>
        </w:rPr>
        <w:t xml:space="preserve"> ongoing </w:t>
      </w:r>
      <w:r w:rsidR="0090516C">
        <w:rPr>
          <w:rFonts w:ascii="Times New Roman" w:hAnsi="Times New Roman"/>
          <w:sz w:val="20"/>
          <w:szCs w:val="20"/>
        </w:rPr>
        <w:t xml:space="preserve">effort </w:t>
      </w:r>
      <w:r>
        <w:rPr>
          <w:rFonts w:ascii="Times New Roman" w:hAnsi="Times New Roman"/>
          <w:sz w:val="20"/>
          <w:szCs w:val="20"/>
        </w:rPr>
        <w:t xml:space="preserve">of the Neural Theory </w:t>
      </w:r>
      <w:r w:rsidRPr="00E00BAA">
        <w:rPr>
          <w:rFonts w:ascii="Times New Roman" w:hAnsi="Times New Roman"/>
          <w:sz w:val="20"/>
          <w:szCs w:val="20"/>
        </w:rPr>
        <w:t>of Language (NTL</w:t>
      </w:r>
      <w:r>
        <w:rPr>
          <w:rFonts w:ascii="Times New Roman" w:hAnsi="Times New Roman"/>
          <w:sz w:val="20"/>
          <w:szCs w:val="20"/>
        </w:rPr>
        <w:t xml:space="preserve">) project with the objective of </w:t>
      </w:r>
      <w:r w:rsidRPr="00E00BAA">
        <w:rPr>
          <w:rFonts w:ascii="Times New Roman" w:hAnsi="Times New Roman"/>
          <w:sz w:val="20"/>
          <w:szCs w:val="20"/>
        </w:rPr>
        <w:t>implem</w:t>
      </w:r>
      <w:r>
        <w:rPr>
          <w:rFonts w:ascii="Times New Roman" w:hAnsi="Times New Roman"/>
          <w:sz w:val="20"/>
          <w:szCs w:val="20"/>
        </w:rPr>
        <w:t xml:space="preserve">enting a system that can follow </w:t>
      </w:r>
      <w:r w:rsidRPr="00E00BAA">
        <w:rPr>
          <w:rFonts w:ascii="Times New Roman" w:hAnsi="Times New Roman"/>
          <w:sz w:val="20"/>
          <w:szCs w:val="20"/>
        </w:rPr>
        <w:t>instructions and</w:t>
      </w:r>
      <w:r>
        <w:rPr>
          <w:rFonts w:ascii="Times New Roman" w:hAnsi="Times New Roman"/>
          <w:sz w:val="20"/>
          <w:szCs w:val="20"/>
        </w:rPr>
        <w:t xml:space="preserve"> synthesize actions and </w:t>
      </w:r>
      <w:r w:rsidRPr="00E00BAA">
        <w:rPr>
          <w:rFonts w:ascii="Times New Roman" w:hAnsi="Times New Roman"/>
          <w:sz w:val="20"/>
          <w:szCs w:val="20"/>
        </w:rPr>
        <w:t>procedures in natural language.</w:t>
      </w:r>
      <w:r>
        <w:rPr>
          <w:rFonts w:ascii="Times New Roman" w:hAnsi="Times New Roman"/>
          <w:sz w:val="20"/>
          <w:szCs w:val="20"/>
        </w:rPr>
        <w:t xml:space="preserve">  The </w:t>
      </w:r>
      <w:r w:rsidRPr="00E00BAA">
        <w:rPr>
          <w:rFonts w:ascii="Times New Roman" w:hAnsi="Times New Roman"/>
          <w:sz w:val="20"/>
          <w:szCs w:val="20"/>
        </w:rPr>
        <w:t>two initial task domains are artificial</w:t>
      </w:r>
      <w:r>
        <w:rPr>
          <w:rFonts w:ascii="Times New Roman" w:hAnsi="Times New Roman"/>
          <w:sz w:val="20"/>
          <w:szCs w:val="20"/>
        </w:rPr>
        <w:t xml:space="preserve"> agents in </w:t>
      </w:r>
      <w:r w:rsidRPr="00E00BAA">
        <w:rPr>
          <w:rFonts w:ascii="Times New Roman" w:hAnsi="Times New Roman"/>
          <w:sz w:val="20"/>
          <w:szCs w:val="20"/>
        </w:rPr>
        <w:t>simulated robotics and card games. Specifically,</w:t>
      </w:r>
      <w:r>
        <w:rPr>
          <w:rFonts w:ascii="Times New Roman" w:hAnsi="Times New Roman"/>
          <w:sz w:val="20"/>
          <w:szCs w:val="20"/>
        </w:rPr>
        <w:t xml:space="preserve"> </w:t>
      </w:r>
      <w:r w:rsidRPr="00E00BAA">
        <w:rPr>
          <w:rFonts w:ascii="Times New Roman" w:hAnsi="Times New Roman"/>
          <w:sz w:val="20"/>
          <w:szCs w:val="20"/>
        </w:rPr>
        <w:t>for the ca</w:t>
      </w:r>
      <w:r>
        <w:rPr>
          <w:rFonts w:ascii="Times New Roman" w:hAnsi="Times New Roman"/>
          <w:sz w:val="20"/>
          <w:szCs w:val="20"/>
        </w:rPr>
        <w:t xml:space="preserve">rd games domain, the goal was to </w:t>
      </w:r>
      <w:r w:rsidRPr="00E00BAA">
        <w:rPr>
          <w:rFonts w:ascii="Times New Roman" w:hAnsi="Times New Roman"/>
          <w:sz w:val="20"/>
          <w:szCs w:val="20"/>
        </w:rPr>
        <w:t>develop</w:t>
      </w:r>
      <w:r>
        <w:rPr>
          <w:rFonts w:ascii="Times New Roman" w:hAnsi="Times New Roman"/>
          <w:sz w:val="20"/>
          <w:szCs w:val="20"/>
        </w:rPr>
        <w:t xml:space="preserve"> </w:t>
      </w:r>
      <w:r w:rsidRPr="00E00BAA">
        <w:rPr>
          <w:rFonts w:ascii="Times New Roman" w:hAnsi="Times New Roman"/>
          <w:sz w:val="20"/>
          <w:szCs w:val="20"/>
        </w:rPr>
        <w:t>a sy</w:t>
      </w:r>
      <w:r>
        <w:rPr>
          <w:rFonts w:ascii="Times New Roman" w:hAnsi="Times New Roman"/>
          <w:sz w:val="20"/>
          <w:szCs w:val="20"/>
        </w:rPr>
        <w:t>s</w:t>
      </w:r>
      <w:r w:rsidR="00727D86">
        <w:rPr>
          <w:rFonts w:ascii="Times New Roman" w:hAnsi="Times New Roman"/>
          <w:sz w:val="20"/>
          <w:szCs w:val="20"/>
        </w:rPr>
        <w:t xml:space="preserve">tem that is able to understand </w:t>
      </w:r>
      <w:r>
        <w:rPr>
          <w:rFonts w:ascii="Times New Roman" w:hAnsi="Times New Roman"/>
          <w:sz w:val="20"/>
          <w:szCs w:val="20"/>
        </w:rPr>
        <w:t xml:space="preserve">published </w:t>
      </w:r>
      <w:r w:rsidRPr="00E00BAA">
        <w:rPr>
          <w:rFonts w:ascii="Times New Roman" w:hAnsi="Times New Roman"/>
          <w:sz w:val="20"/>
          <w:szCs w:val="20"/>
        </w:rPr>
        <w:t>Solitaire game descriptions</w:t>
      </w:r>
      <w:r>
        <w:rPr>
          <w:rFonts w:ascii="Times New Roman" w:hAnsi="Times New Roman"/>
          <w:sz w:val="20"/>
          <w:szCs w:val="20"/>
        </w:rPr>
        <w:t xml:space="preserve"> in order to play the </w:t>
      </w:r>
      <w:r w:rsidRPr="00E00BAA">
        <w:rPr>
          <w:rFonts w:ascii="Times New Roman" w:hAnsi="Times New Roman"/>
          <w:sz w:val="20"/>
          <w:szCs w:val="20"/>
        </w:rPr>
        <w:t xml:space="preserve">game. </w:t>
      </w:r>
      <w:r>
        <w:rPr>
          <w:rFonts w:ascii="Times New Roman" w:hAnsi="Times New Roman"/>
          <w:sz w:val="20"/>
          <w:szCs w:val="20"/>
        </w:rPr>
        <w:t>For</w:t>
      </w:r>
      <w:r w:rsidRPr="00E00BAA">
        <w:rPr>
          <w:rFonts w:ascii="Times New Roman" w:hAnsi="Times New Roman"/>
          <w:sz w:val="20"/>
          <w:szCs w:val="20"/>
        </w:rPr>
        <w:t xml:space="preserve"> this Solitaire</w:t>
      </w:r>
      <w:r>
        <w:rPr>
          <w:rFonts w:ascii="Times New Roman" w:hAnsi="Times New Roman"/>
          <w:sz w:val="20"/>
          <w:szCs w:val="20"/>
        </w:rPr>
        <w:t xml:space="preserve"> task we implemented a </w:t>
      </w:r>
      <w:r w:rsidR="002859F9">
        <w:rPr>
          <w:rFonts w:ascii="Times New Roman" w:hAnsi="Times New Roman"/>
          <w:sz w:val="20"/>
          <w:szCs w:val="20"/>
        </w:rPr>
        <w:t xml:space="preserve">reference </w:t>
      </w:r>
      <w:r>
        <w:rPr>
          <w:rFonts w:ascii="Times New Roman" w:hAnsi="Times New Roman"/>
          <w:sz w:val="20"/>
          <w:szCs w:val="20"/>
        </w:rPr>
        <w:t xml:space="preserve">resolution </w:t>
      </w:r>
      <w:r w:rsidRPr="00E00BAA">
        <w:rPr>
          <w:rFonts w:ascii="Times New Roman" w:hAnsi="Times New Roman"/>
          <w:sz w:val="20"/>
          <w:szCs w:val="20"/>
        </w:rPr>
        <w:t>method that, like humans, does not</w:t>
      </w:r>
      <w:r>
        <w:rPr>
          <w:rFonts w:ascii="Times New Roman" w:hAnsi="Times New Roman"/>
          <w:sz w:val="20"/>
          <w:szCs w:val="20"/>
        </w:rPr>
        <w:t xml:space="preserve"> need very </w:t>
      </w:r>
      <w:r w:rsidRPr="00E00BAA">
        <w:rPr>
          <w:rFonts w:ascii="Times New Roman" w:hAnsi="Times New Roman"/>
          <w:sz w:val="20"/>
          <w:szCs w:val="20"/>
        </w:rPr>
        <w:t>complex i</w:t>
      </w:r>
      <w:r>
        <w:rPr>
          <w:rFonts w:ascii="Times New Roman" w:hAnsi="Times New Roman"/>
          <w:sz w:val="20"/>
          <w:szCs w:val="20"/>
        </w:rPr>
        <w:t>nferences</w:t>
      </w:r>
      <w:r w:rsidR="002859F9">
        <w:rPr>
          <w:rFonts w:ascii="Times New Roman" w:hAnsi="Times New Roman"/>
          <w:sz w:val="20"/>
          <w:szCs w:val="20"/>
        </w:rPr>
        <w:t>.</w:t>
      </w:r>
    </w:p>
    <w:p w:rsidR="00D304C2" w:rsidRDefault="004C496F" w:rsidP="00647D48">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The structure of this</w:t>
      </w:r>
      <w:r w:rsidR="00D304C2" w:rsidRPr="00E00BAA">
        <w:rPr>
          <w:rFonts w:ascii="Times New Roman" w:hAnsi="Times New Roman"/>
          <w:sz w:val="20"/>
          <w:szCs w:val="20"/>
        </w:rPr>
        <w:t xml:space="preserve"> </w:t>
      </w:r>
      <w:r w:rsidR="00727D86">
        <w:rPr>
          <w:rFonts w:ascii="Times New Roman" w:hAnsi="Times New Roman"/>
          <w:sz w:val="20"/>
          <w:szCs w:val="20"/>
        </w:rPr>
        <w:t>chapter</w:t>
      </w:r>
      <w:r>
        <w:rPr>
          <w:rFonts w:ascii="Times New Roman" w:hAnsi="Times New Roman"/>
          <w:sz w:val="20"/>
          <w:szCs w:val="20"/>
        </w:rPr>
        <w:t xml:space="preserve"> is the following: S</w:t>
      </w:r>
      <w:r w:rsidR="00D304C2" w:rsidRPr="00E00BAA">
        <w:rPr>
          <w:rFonts w:ascii="Times New Roman" w:hAnsi="Times New Roman"/>
          <w:sz w:val="20"/>
          <w:szCs w:val="20"/>
        </w:rPr>
        <w:t>ection</w:t>
      </w:r>
      <w:r w:rsidR="00D304C2">
        <w:rPr>
          <w:rFonts w:ascii="Times New Roman" w:hAnsi="Times New Roman"/>
          <w:sz w:val="20"/>
          <w:szCs w:val="20"/>
        </w:rPr>
        <w:t xml:space="preserve"> 2 </w:t>
      </w:r>
      <w:r w:rsidR="00D304C2" w:rsidRPr="00E00BAA">
        <w:rPr>
          <w:rFonts w:ascii="Times New Roman" w:hAnsi="Times New Roman"/>
          <w:sz w:val="20"/>
          <w:szCs w:val="20"/>
        </w:rPr>
        <w:t xml:space="preserve">gives a </w:t>
      </w:r>
      <w:r w:rsidR="00D304C2">
        <w:rPr>
          <w:rFonts w:ascii="Times New Roman" w:hAnsi="Times New Roman"/>
          <w:sz w:val="20"/>
          <w:szCs w:val="20"/>
        </w:rPr>
        <w:t xml:space="preserve">brief introduction to the Embodied </w:t>
      </w:r>
      <w:r w:rsidR="00D304C2" w:rsidRPr="00E00BAA">
        <w:rPr>
          <w:rFonts w:ascii="Times New Roman" w:hAnsi="Times New Roman"/>
          <w:sz w:val="20"/>
          <w:szCs w:val="20"/>
        </w:rPr>
        <w:t>Construction</w:t>
      </w:r>
      <w:r w:rsidR="00D304C2">
        <w:rPr>
          <w:rFonts w:ascii="Times New Roman" w:hAnsi="Times New Roman"/>
          <w:sz w:val="20"/>
          <w:szCs w:val="20"/>
        </w:rPr>
        <w:t xml:space="preserve"> Grammar formalism. Sections 3 </w:t>
      </w:r>
      <w:r w:rsidR="00D304C2" w:rsidRPr="00E00BAA">
        <w:rPr>
          <w:rFonts w:ascii="Times New Roman" w:hAnsi="Times New Roman"/>
          <w:sz w:val="20"/>
          <w:szCs w:val="20"/>
        </w:rPr>
        <w:t>and 4 present</w:t>
      </w:r>
      <w:r w:rsidR="00D304C2">
        <w:rPr>
          <w:rFonts w:ascii="Times New Roman" w:hAnsi="Times New Roman"/>
          <w:sz w:val="20"/>
          <w:szCs w:val="20"/>
        </w:rPr>
        <w:t xml:space="preserve"> </w:t>
      </w:r>
      <w:r w:rsidR="00D304C2" w:rsidRPr="00E00BAA">
        <w:rPr>
          <w:rFonts w:ascii="Times New Roman" w:hAnsi="Times New Roman"/>
          <w:sz w:val="20"/>
          <w:szCs w:val="20"/>
        </w:rPr>
        <w:t xml:space="preserve">the core </w:t>
      </w:r>
      <w:r w:rsidR="00D304C2">
        <w:rPr>
          <w:rFonts w:ascii="Times New Roman" w:hAnsi="Times New Roman"/>
          <w:sz w:val="20"/>
          <w:szCs w:val="20"/>
        </w:rPr>
        <w:t xml:space="preserve">components: </w:t>
      </w:r>
      <w:r w:rsidR="00D304C2" w:rsidRPr="00E00BAA">
        <w:rPr>
          <w:rFonts w:ascii="Times New Roman" w:hAnsi="Times New Roman"/>
          <w:sz w:val="20"/>
          <w:szCs w:val="20"/>
        </w:rPr>
        <w:t>the ontology and the</w:t>
      </w:r>
      <w:r w:rsidR="00D304C2">
        <w:rPr>
          <w:rFonts w:ascii="Times New Roman" w:hAnsi="Times New Roman"/>
          <w:sz w:val="20"/>
          <w:szCs w:val="20"/>
        </w:rPr>
        <w:t xml:space="preserve"> grammar. Section 5 </w:t>
      </w:r>
      <w:r w:rsidR="00D304C2" w:rsidRPr="00E00BAA">
        <w:rPr>
          <w:rFonts w:ascii="Times New Roman" w:hAnsi="Times New Roman"/>
          <w:sz w:val="20"/>
          <w:szCs w:val="20"/>
        </w:rPr>
        <w:t>explains the reference resolution</w:t>
      </w:r>
      <w:r w:rsidR="00D304C2">
        <w:rPr>
          <w:rFonts w:ascii="Times New Roman" w:hAnsi="Times New Roman"/>
          <w:sz w:val="20"/>
          <w:szCs w:val="20"/>
        </w:rPr>
        <w:t xml:space="preserve"> method with </w:t>
      </w:r>
      <w:r w:rsidR="00D304C2" w:rsidRPr="00E00BAA">
        <w:rPr>
          <w:rFonts w:ascii="Times New Roman" w:hAnsi="Times New Roman"/>
          <w:sz w:val="20"/>
          <w:szCs w:val="20"/>
        </w:rPr>
        <w:t xml:space="preserve">some explanatory examples and </w:t>
      </w:r>
      <w:r w:rsidR="00D304C2">
        <w:rPr>
          <w:rFonts w:ascii="Times New Roman" w:hAnsi="Times New Roman"/>
          <w:sz w:val="20"/>
          <w:szCs w:val="20"/>
        </w:rPr>
        <w:t>Section 6 describes some more recent work involving ontology driven analysis of Noun-Noun compounds and</w:t>
      </w:r>
    </w:p>
    <w:p w:rsidR="00D304C2" w:rsidRDefault="00D304C2" w:rsidP="007D6F79">
      <w:pPr>
        <w:autoSpaceDE w:val="0"/>
        <w:autoSpaceDN w:val="0"/>
        <w:adjustRightInd w:val="0"/>
        <w:spacing w:after="0" w:line="280" w:lineRule="atLeast"/>
        <w:ind w:left="1560" w:right="1134" w:hanging="30"/>
        <w:jc w:val="both"/>
        <w:rPr>
          <w:rFonts w:ascii="Times New Roman" w:hAnsi="Times New Roman"/>
          <w:sz w:val="20"/>
          <w:szCs w:val="20"/>
        </w:rPr>
      </w:pPr>
      <w:proofErr w:type="gramStart"/>
      <w:r>
        <w:rPr>
          <w:rFonts w:ascii="Times New Roman" w:hAnsi="Times New Roman"/>
          <w:sz w:val="20"/>
          <w:szCs w:val="20"/>
        </w:rPr>
        <w:t>extensions</w:t>
      </w:r>
      <w:proofErr w:type="gramEnd"/>
      <w:r>
        <w:rPr>
          <w:rFonts w:ascii="Times New Roman" w:hAnsi="Times New Roman"/>
          <w:sz w:val="20"/>
          <w:szCs w:val="20"/>
        </w:rPr>
        <w:t xml:space="preserve"> to metaphorical constructions. S</w:t>
      </w:r>
      <w:r w:rsidRPr="00E00BAA">
        <w:rPr>
          <w:rFonts w:ascii="Times New Roman" w:hAnsi="Times New Roman"/>
          <w:sz w:val="20"/>
          <w:szCs w:val="20"/>
        </w:rPr>
        <w:t>ection</w:t>
      </w:r>
      <w:r>
        <w:rPr>
          <w:rFonts w:ascii="Times New Roman" w:hAnsi="Times New Roman"/>
          <w:sz w:val="20"/>
          <w:szCs w:val="20"/>
        </w:rPr>
        <w:t xml:space="preserve"> 7 contains </w:t>
      </w:r>
      <w:r w:rsidRPr="00E00BAA">
        <w:rPr>
          <w:rFonts w:ascii="Times New Roman" w:hAnsi="Times New Roman"/>
          <w:sz w:val="20"/>
          <w:szCs w:val="20"/>
        </w:rPr>
        <w:t xml:space="preserve">the general conclusions and some </w:t>
      </w:r>
      <w:r>
        <w:rPr>
          <w:rFonts w:ascii="Times New Roman" w:hAnsi="Times New Roman"/>
          <w:sz w:val="20"/>
          <w:szCs w:val="20"/>
        </w:rPr>
        <w:t xml:space="preserve">ideas for </w:t>
      </w:r>
      <w:r w:rsidRPr="00E00BAA">
        <w:rPr>
          <w:rFonts w:ascii="Times New Roman" w:hAnsi="Times New Roman"/>
          <w:sz w:val="20"/>
          <w:szCs w:val="20"/>
        </w:rPr>
        <w:t>future</w:t>
      </w:r>
      <w:r>
        <w:rPr>
          <w:rFonts w:ascii="Times New Roman" w:hAnsi="Times New Roman"/>
          <w:sz w:val="20"/>
          <w:szCs w:val="20"/>
        </w:rPr>
        <w:t xml:space="preserve"> </w:t>
      </w:r>
      <w:r w:rsidRPr="00E00BAA">
        <w:rPr>
          <w:rFonts w:ascii="Times New Roman" w:hAnsi="Times New Roman"/>
          <w:sz w:val="20"/>
          <w:szCs w:val="20"/>
        </w:rPr>
        <w:t>work.</w:t>
      </w:r>
    </w:p>
    <w:p w:rsidR="00D304C2" w:rsidRDefault="008C3251" w:rsidP="007D6F79">
      <w:pPr>
        <w:autoSpaceDE w:val="0"/>
        <w:autoSpaceDN w:val="0"/>
        <w:adjustRightInd w:val="0"/>
        <w:spacing w:after="0" w:line="280" w:lineRule="atLeast"/>
        <w:ind w:left="1560" w:right="1134" w:hanging="30"/>
        <w:jc w:val="both"/>
        <w:rPr>
          <w:rFonts w:ascii="Times New Roman" w:hAnsi="Times New Roman"/>
          <w:sz w:val="20"/>
          <w:szCs w:val="20"/>
        </w:rPr>
      </w:pPr>
      <w:r>
        <w:rPr>
          <w:rFonts w:ascii="Times New Roman" w:hAnsi="Times New Roman"/>
          <w:noProof/>
          <w:sz w:val="20"/>
          <w:szCs w:val="20"/>
        </w:rPr>
        <w:drawing>
          <wp:inline distT="0" distB="0" distL="0" distR="0">
            <wp:extent cx="4572000" cy="343344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33445"/>
                    </a:xfrm>
                    <a:prstGeom prst="rect">
                      <a:avLst/>
                    </a:prstGeom>
                    <a:noFill/>
                    <a:ln>
                      <a:noFill/>
                    </a:ln>
                  </pic:spPr>
                </pic:pic>
              </a:graphicData>
            </a:graphic>
          </wp:inline>
        </w:drawing>
      </w:r>
    </w:p>
    <w:p w:rsidR="00D304C2" w:rsidRPr="00155595" w:rsidRDefault="00D304C2" w:rsidP="00647D48">
      <w:pPr>
        <w:autoSpaceDE w:val="0"/>
        <w:autoSpaceDN w:val="0"/>
        <w:adjustRightInd w:val="0"/>
        <w:spacing w:after="0" w:line="280" w:lineRule="atLeast"/>
        <w:ind w:left="1560" w:right="1134" w:firstLine="425"/>
        <w:jc w:val="center"/>
        <w:rPr>
          <w:rFonts w:ascii="Times New Roman" w:hAnsi="Times New Roman"/>
          <w:sz w:val="24"/>
          <w:szCs w:val="24"/>
        </w:rPr>
      </w:pPr>
      <w:r w:rsidRPr="00155595">
        <w:rPr>
          <w:rFonts w:ascii="Times New Roman" w:hAnsi="Times New Roman"/>
          <w:sz w:val="24"/>
          <w:szCs w:val="24"/>
        </w:rPr>
        <w:t>Figure 2: Global system architecture.</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Pr="00E32BDC" w:rsidRDefault="00D304C2" w:rsidP="00647D48">
      <w:pPr>
        <w:pStyle w:val="Heading3"/>
        <w:numPr>
          <w:ilvl w:val="0"/>
          <w:numId w:val="3"/>
        </w:numPr>
        <w:spacing w:line="280" w:lineRule="atLeast"/>
        <w:ind w:left="1560" w:right="1134" w:firstLine="425"/>
      </w:pPr>
      <w:r>
        <w:t>Embodied Construction Grammar</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E32BDC">
        <w:rPr>
          <w:rFonts w:ascii="Times New Roman" w:hAnsi="Times New Roman"/>
          <w:sz w:val="20"/>
          <w:szCs w:val="20"/>
        </w:rPr>
        <w:t>Emb</w:t>
      </w:r>
      <w:r>
        <w:rPr>
          <w:rFonts w:ascii="Times New Roman" w:hAnsi="Times New Roman"/>
          <w:sz w:val="20"/>
          <w:szCs w:val="20"/>
        </w:rPr>
        <w:t xml:space="preserve">odied Construction Grammar is a </w:t>
      </w:r>
      <w:r w:rsidRPr="00E32BDC">
        <w:rPr>
          <w:rFonts w:ascii="Times New Roman" w:hAnsi="Times New Roman"/>
          <w:sz w:val="20"/>
          <w:szCs w:val="20"/>
        </w:rPr>
        <w:t xml:space="preserve">formalism for representing linguistic knowledge in the form of construction-based grammars that supports </w:t>
      </w:r>
      <w:r>
        <w:rPr>
          <w:rFonts w:ascii="Times New Roman" w:hAnsi="Times New Roman"/>
          <w:sz w:val="20"/>
          <w:szCs w:val="20"/>
        </w:rPr>
        <w:t xml:space="preserve">embodied </w:t>
      </w:r>
      <w:r w:rsidRPr="00E32BDC">
        <w:rPr>
          <w:rFonts w:ascii="Times New Roman" w:hAnsi="Times New Roman"/>
          <w:sz w:val="20"/>
          <w:szCs w:val="20"/>
        </w:rPr>
        <w:t>models of language understandi</w:t>
      </w:r>
      <w:r w:rsidR="00647E09">
        <w:rPr>
          <w:rFonts w:ascii="Times New Roman" w:hAnsi="Times New Roman"/>
          <w:sz w:val="20"/>
          <w:szCs w:val="20"/>
        </w:rPr>
        <w:t xml:space="preserve">ng, </w:t>
      </w:r>
      <w:r w:rsidR="00995632">
        <w:rPr>
          <w:rFonts w:ascii="Times New Roman" w:hAnsi="Times New Roman"/>
          <w:sz w:val="20"/>
          <w:szCs w:val="20"/>
        </w:rPr>
        <w:t>see (Feldman et al., 2010</w:t>
      </w:r>
      <w:r w:rsidRPr="00E32BDC">
        <w:rPr>
          <w:rFonts w:ascii="Times New Roman" w:hAnsi="Times New Roman"/>
          <w:sz w:val="20"/>
          <w:szCs w:val="20"/>
        </w:rPr>
        <w:t xml:space="preserve">) for a more extensive review of ECG). ECG is the result of </w:t>
      </w:r>
      <w:r>
        <w:rPr>
          <w:rFonts w:ascii="Times New Roman" w:hAnsi="Times New Roman"/>
          <w:sz w:val="20"/>
          <w:szCs w:val="20"/>
        </w:rPr>
        <w:t>decades of</w:t>
      </w:r>
      <w:r w:rsidRPr="00E32BDC">
        <w:rPr>
          <w:rFonts w:ascii="Times New Roman" w:hAnsi="Times New Roman"/>
          <w:sz w:val="20"/>
          <w:szCs w:val="20"/>
        </w:rPr>
        <w:t xml:space="preserve"> eff</w:t>
      </w:r>
      <w:r>
        <w:rPr>
          <w:rFonts w:ascii="Times New Roman" w:hAnsi="Times New Roman"/>
          <w:sz w:val="20"/>
          <w:szCs w:val="20"/>
        </w:rPr>
        <w:t>ort by the ICSI/UC Berkeley NTL group to give r</w:t>
      </w:r>
      <w:r w:rsidRPr="00E32BDC">
        <w:rPr>
          <w:rFonts w:ascii="Times New Roman" w:hAnsi="Times New Roman"/>
          <w:sz w:val="20"/>
          <w:szCs w:val="20"/>
        </w:rPr>
        <w:t xml:space="preserve">ise to a formalism </w:t>
      </w:r>
      <w:r>
        <w:rPr>
          <w:rFonts w:ascii="Times New Roman" w:hAnsi="Times New Roman"/>
          <w:sz w:val="20"/>
          <w:szCs w:val="20"/>
        </w:rPr>
        <w:t>that incorporates</w:t>
      </w:r>
      <w:r w:rsidRPr="00E32BDC">
        <w:rPr>
          <w:rFonts w:ascii="Times New Roman" w:hAnsi="Times New Roman"/>
          <w:sz w:val="20"/>
          <w:szCs w:val="20"/>
        </w:rPr>
        <w:t xml:space="preserve"> many insights from cogn</w:t>
      </w:r>
      <w:r>
        <w:rPr>
          <w:rFonts w:ascii="Times New Roman" w:hAnsi="Times New Roman"/>
          <w:sz w:val="20"/>
          <w:szCs w:val="20"/>
        </w:rPr>
        <w:t>itive science and construction-</w:t>
      </w:r>
      <w:r w:rsidRPr="00E32BDC">
        <w:rPr>
          <w:rFonts w:ascii="Times New Roman" w:hAnsi="Times New Roman"/>
          <w:sz w:val="20"/>
          <w:szCs w:val="20"/>
        </w:rPr>
        <w:t xml:space="preserve">based theories of language and covers many empirical findings from </w:t>
      </w:r>
      <w:r w:rsidR="00995632">
        <w:rPr>
          <w:rFonts w:ascii="Times New Roman" w:hAnsi="Times New Roman"/>
          <w:sz w:val="20"/>
          <w:szCs w:val="20"/>
        </w:rPr>
        <w:t xml:space="preserve">neuroscience, </w:t>
      </w:r>
      <w:r w:rsidRPr="00E32BDC">
        <w:rPr>
          <w:rFonts w:ascii="Times New Roman" w:hAnsi="Times New Roman"/>
          <w:sz w:val="20"/>
          <w:szCs w:val="20"/>
        </w:rPr>
        <w:t xml:space="preserve">linguistics, psychology and computational sciences. </w:t>
      </w:r>
    </w:p>
    <w:p w:rsidR="00D304C2" w:rsidRDefault="00D304C2" w:rsidP="00DF2DF8">
      <w:pPr>
        <w:autoSpaceDE w:val="0"/>
        <w:autoSpaceDN w:val="0"/>
        <w:adjustRightInd w:val="0"/>
        <w:spacing w:after="0" w:line="280" w:lineRule="atLeast"/>
        <w:ind w:left="1560" w:right="1134" w:firstLine="425"/>
        <w:jc w:val="both"/>
        <w:rPr>
          <w:rFonts w:ascii="Times New Roman" w:hAnsi="Times New Roman"/>
          <w:sz w:val="20"/>
          <w:szCs w:val="20"/>
        </w:rPr>
      </w:pPr>
      <w:r w:rsidRPr="00E32BDC">
        <w:rPr>
          <w:rFonts w:ascii="Times New Roman" w:hAnsi="Times New Roman"/>
          <w:sz w:val="20"/>
          <w:szCs w:val="20"/>
        </w:rPr>
        <w:t>There are two main components of construction grammars: schemas and constructions. Schemas are the basic unit of meaning while construct</w:t>
      </w:r>
      <w:r>
        <w:rPr>
          <w:rFonts w:ascii="Times New Roman" w:hAnsi="Times New Roman"/>
          <w:sz w:val="20"/>
          <w:szCs w:val="20"/>
        </w:rPr>
        <w:t xml:space="preserve">ions represent </w:t>
      </w:r>
      <w:r w:rsidRPr="00E32BDC">
        <w:rPr>
          <w:rFonts w:ascii="Times New Roman" w:hAnsi="Times New Roman"/>
          <w:sz w:val="20"/>
          <w:szCs w:val="20"/>
        </w:rPr>
        <w:t>mapping</w:t>
      </w:r>
      <w:r>
        <w:rPr>
          <w:rFonts w:ascii="Times New Roman" w:hAnsi="Times New Roman"/>
          <w:sz w:val="20"/>
          <w:szCs w:val="20"/>
        </w:rPr>
        <w:t>s</w:t>
      </w:r>
      <w:r w:rsidRPr="00E32BDC">
        <w:rPr>
          <w:rFonts w:ascii="Times New Roman" w:hAnsi="Times New Roman"/>
          <w:sz w:val="20"/>
          <w:szCs w:val="20"/>
        </w:rPr>
        <w:t xml:space="preserve"> between form and meaning. Schemas are formed by a list of components (roles) and the different constraints and bindings between these roles. Constructions have </w:t>
      </w:r>
      <w:r>
        <w:rPr>
          <w:rFonts w:ascii="Times New Roman" w:hAnsi="Times New Roman"/>
          <w:sz w:val="20"/>
          <w:szCs w:val="20"/>
        </w:rPr>
        <w:t xml:space="preserve">several </w:t>
      </w:r>
      <w:r w:rsidRPr="00E32BDC">
        <w:rPr>
          <w:rFonts w:ascii="Times New Roman" w:hAnsi="Times New Roman"/>
          <w:sz w:val="20"/>
          <w:szCs w:val="20"/>
        </w:rPr>
        <w:t>constituents, and represent the form-meanin</w:t>
      </w:r>
      <w:r>
        <w:rPr>
          <w:rFonts w:ascii="Times New Roman" w:hAnsi="Times New Roman"/>
          <w:sz w:val="20"/>
          <w:szCs w:val="20"/>
        </w:rPr>
        <w:t>g pairing with the corresponding</w:t>
      </w:r>
      <w:r w:rsidRPr="00E32BDC">
        <w:rPr>
          <w:rFonts w:ascii="Times New Roman" w:hAnsi="Times New Roman"/>
          <w:sz w:val="20"/>
          <w:szCs w:val="20"/>
        </w:rPr>
        <w:t xml:space="preserve"> bindings between the different constituents and the roles of their meaning schemas. Finally, schemas</w:t>
      </w:r>
      <w:r>
        <w:rPr>
          <w:rFonts w:ascii="Times New Roman" w:hAnsi="Times New Roman"/>
          <w:sz w:val="20"/>
          <w:szCs w:val="20"/>
        </w:rPr>
        <w:t xml:space="preserve"> and</w:t>
      </w:r>
      <w:r w:rsidRPr="00E32BDC">
        <w:rPr>
          <w:rFonts w:ascii="Times New Roman" w:hAnsi="Times New Roman"/>
          <w:sz w:val="20"/>
          <w:szCs w:val="20"/>
        </w:rPr>
        <w:t xml:space="preserve"> constructions are not defined in isolation. They are hierarchically structured by </w:t>
      </w:r>
      <w:proofErr w:type="spellStart"/>
      <w:r w:rsidRPr="00E32BDC">
        <w:rPr>
          <w:rFonts w:ascii="Times New Roman" w:hAnsi="Times New Roman"/>
          <w:i/>
          <w:iCs/>
          <w:sz w:val="20"/>
          <w:szCs w:val="20"/>
        </w:rPr>
        <w:t>is</w:t>
      </w:r>
      <w:proofErr w:type="spellEnd"/>
      <w:r w:rsidRPr="00E32BDC">
        <w:rPr>
          <w:rFonts w:ascii="Times New Roman" w:hAnsi="Times New Roman"/>
          <w:i/>
          <w:iCs/>
          <w:sz w:val="20"/>
          <w:szCs w:val="20"/>
        </w:rPr>
        <w:t xml:space="preserve">-a </w:t>
      </w:r>
      <w:r w:rsidRPr="00E32BDC">
        <w:rPr>
          <w:rFonts w:ascii="Times New Roman" w:hAnsi="Times New Roman"/>
          <w:sz w:val="20"/>
          <w:szCs w:val="20"/>
        </w:rPr>
        <w:t>relations, supporting inheritance semantics along with multiple inheritance.</w:t>
      </w:r>
      <w:r>
        <w:rPr>
          <w:rFonts w:ascii="Times New Roman" w:hAnsi="Times New Roman"/>
          <w:sz w:val="20"/>
          <w:szCs w:val="20"/>
        </w:rPr>
        <w:t xml:space="preserve"> The lattices for schemas and constructions is augmented by an external ontology lattice (cf. Figure 2) that also serves as the terminology bridge to applications, such as Solitaire or robotics.</w:t>
      </w:r>
    </w:p>
    <w:p w:rsidR="00D304C2" w:rsidRDefault="00D304C2" w:rsidP="00D92489">
      <w:pPr>
        <w:autoSpaceDE w:val="0"/>
        <w:autoSpaceDN w:val="0"/>
        <w:adjustRightInd w:val="0"/>
        <w:spacing w:after="0" w:line="280" w:lineRule="atLeast"/>
        <w:ind w:left="1560" w:right="1134" w:firstLine="425"/>
        <w:jc w:val="both"/>
        <w:rPr>
          <w:rFonts w:ascii="Times New Roman" w:hAnsi="Times New Roman"/>
          <w:sz w:val="20"/>
          <w:szCs w:val="20"/>
        </w:rPr>
        <w:sectPr w:rsidR="00D304C2" w:rsidSect="007B0321">
          <w:type w:val="continuous"/>
          <w:pgSz w:w="11906" w:h="16838"/>
          <w:pgMar w:top="1417" w:right="1133" w:bottom="1530" w:left="1134" w:header="708" w:footer="708" w:gutter="0"/>
          <w:cols w:space="708"/>
          <w:docGrid w:linePitch="360"/>
        </w:sectPr>
      </w:pPr>
      <w:r>
        <w:rPr>
          <w:rFonts w:ascii="Times New Roman" w:hAnsi="Times New Roman"/>
          <w:sz w:val="20"/>
          <w:szCs w:val="20"/>
        </w:rPr>
        <w:t xml:space="preserve"> Figure 3</w:t>
      </w:r>
      <w:r w:rsidRPr="00E32BDC">
        <w:rPr>
          <w:rFonts w:ascii="Times New Roman" w:hAnsi="Times New Roman"/>
          <w:sz w:val="20"/>
          <w:szCs w:val="20"/>
        </w:rPr>
        <w:t xml:space="preserve"> shows an example of ECG constructions and schemas. The </w:t>
      </w:r>
      <w:proofErr w:type="spellStart"/>
      <w:r w:rsidRPr="00E32BDC">
        <w:rPr>
          <w:rFonts w:ascii="Times New Roman" w:hAnsi="Times New Roman"/>
          <w:i/>
          <w:iCs/>
          <w:sz w:val="20"/>
          <w:szCs w:val="20"/>
        </w:rPr>
        <w:t>ActiveDitransitive</w:t>
      </w:r>
      <w:proofErr w:type="spellEnd"/>
      <w:r w:rsidRPr="00E32BDC">
        <w:rPr>
          <w:rFonts w:ascii="Times New Roman" w:hAnsi="Times New Roman"/>
          <w:i/>
          <w:iCs/>
          <w:sz w:val="20"/>
          <w:szCs w:val="20"/>
        </w:rPr>
        <w:t xml:space="preserve"> </w:t>
      </w:r>
      <w:r w:rsidRPr="00E32BDC">
        <w:rPr>
          <w:rFonts w:ascii="Times New Roman" w:hAnsi="Times New Roman"/>
          <w:sz w:val="20"/>
          <w:szCs w:val="20"/>
        </w:rPr>
        <w:t>construction has three constituents, which are two NPs and a Verb</w:t>
      </w:r>
      <w:r>
        <w:rPr>
          <w:rFonts w:ascii="Times New Roman" w:hAnsi="Times New Roman"/>
          <w:sz w:val="20"/>
          <w:szCs w:val="20"/>
        </w:rPr>
        <w:t>, v,</w:t>
      </w:r>
      <w:r w:rsidRPr="00E32BDC">
        <w:rPr>
          <w:rFonts w:ascii="Times New Roman" w:hAnsi="Times New Roman"/>
          <w:sz w:val="20"/>
          <w:szCs w:val="20"/>
        </w:rPr>
        <w:t xml:space="preserve"> (inherited from the </w:t>
      </w:r>
      <w:proofErr w:type="spellStart"/>
      <w:r w:rsidRPr="00E32BDC">
        <w:rPr>
          <w:rFonts w:ascii="Times New Roman" w:hAnsi="Times New Roman"/>
          <w:sz w:val="20"/>
          <w:szCs w:val="20"/>
        </w:rPr>
        <w:t>ArgumentStructure</w:t>
      </w:r>
      <w:proofErr w:type="spellEnd"/>
      <w:r w:rsidRPr="00E32BDC">
        <w:rPr>
          <w:rFonts w:ascii="Times New Roman" w:hAnsi="Times New Roman"/>
          <w:sz w:val="20"/>
          <w:szCs w:val="20"/>
        </w:rPr>
        <w:t xml:space="preserve"> construction by the subcase relation). The form block shows the ordering constraint</w:t>
      </w:r>
      <w:r>
        <w:rPr>
          <w:rFonts w:ascii="Times New Roman" w:hAnsi="Times New Roman"/>
          <w:sz w:val="20"/>
          <w:szCs w:val="20"/>
        </w:rPr>
        <w:t>s among the constituents of the</w:t>
      </w:r>
    </w:p>
    <w:p w:rsidR="00D304C2" w:rsidRPr="00321EAC" w:rsidRDefault="00D304C2" w:rsidP="00F016DA">
      <w:pPr>
        <w:autoSpaceDE w:val="0"/>
        <w:autoSpaceDN w:val="0"/>
        <w:adjustRightInd w:val="0"/>
        <w:spacing w:after="0" w:line="280" w:lineRule="atLeast"/>
        <w:ind w:left="851" w:right="1134" w:firstLine="425"/>
        <w:jc w:val="center"/>
        <w:rPr>
          <w:rFonts w:ascii="Times New Roman" w:hAnsi="Times New Roman"/>
          <w:noProof/>
          <w:sz w:val="20"/>
          <w:szCs w:val="20"/>
          <w:lang w:eastAsia="es-ES"/>
        </w:rPr>
      </w:pPr>
    </w:p>
    <w:p w:rsidR="00D304C2" w:rsidRDefault="008C3251" w:rsidP="00F016DA">
      <w:pPr>
        <w:autoSpaceDE w:val="0"/>
        <w:autoSpaceDN w:val="0"/>
        <w:adjustRightInd w:val="0"/>
        <w:spacing w:after="0" w:line="280" w:lineRule="atLeast"/>
        <w:ind w:left="851" w:right="1134" w:firstLine="425"/>
        <w:jc w:val="center"/>
        <w:rPr>
          <w:rFonts w:ascii="Times New Roman" w:hAnsi="Times New Roman"/>
          <w:sz w:val="20"/>
          <w:szCs w:val="20"/>
        </w:rPr>
      </w:pPr>
      <w:r>
        <w:rPr>
          <w:rFonts w:ascii="Times New Roman" w:hAnsi="Times New Roman"/>
          <w:noProof/>
          <w:sz w:val="20"/>
          <w:szCs w:val="20"/>
        </w:rPr>
        <w:drawing>
          <wp:inline distT="0" distB="0" distL="0" distR="0">
            <wp:extent cx="4738370" cy="2144395"/>
            <wp:effectExtent l="0" t="0" r="5080" b="8255"/>
            <wp:docPr id="3" name="2 Imagen" descr="generalConstru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eneralConstruc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8370" cy="2144395"/>
                    </a:xfrm>
                    <a:prstGeom prst="rect">
                      <a:avLst/>
                    </a:prstGeom>
                    <a:noFill/>
                    <a:ln>
                      <a:noFill/>
                    </a:ln>
                  </pic:spPr>
                </pic:pic>
              </a:graphicData>
            </a:graphic>
          </wp:inline>
        </w:drawing>
      </w:r>
    </w:p>
    <w:p w:rsidR="00D304C2" w:rsidRDefault="00D304C2" w:rsidP="00F016DA">
      <w:pPr>
        <w:autoSpaceDE w:val="0"/>
        <w:autoSpaceDN w:val="0"/>
        <w:adjustRightInd w:val="0"/>
        <w:spacing w:after="0" w:line="280" w:lineRule="atLeast"/>
        <w:ind w:left="1560" w:right="1134" w:firstLine="425"/>
        <w:jc w:val="center"/>
        <w:rPr>
          <w:rFonts w:ascii="Times New Roman" w:hAnsi="Times New Roman"/>
          <w:sz w:val="16"/>
          <w:szCs w:val="16"/>
        </w:rPr>
      </w:pPr>
      <w:r w:rsidRPr="00155595">
        <w:rPr>
          <w:rFonts w:ascii="Times New Roman" w:hAnsi="Times New Roman"/>
          <w:sz w:val="20"/>
          <w:szCs w:val="20"/>
        </w:rPr>
        <w:t>Figure 3: Example of ECG constructions and schemas</w:t>
      </w:r>
      <w:r>
        <w:rPr>
          <w:rFonts w:ascii="Times New Roman" w:hAnsi="Times New Roman"/>
          <w:sz w:val="16"/>
          <w:szCs w:val="16"/>
        </w:rPr>
        <w:t>.</w:t>
      </w:r>
    </w:p>
    <w:p w:rsidR="00D304C2" w:rsidRDefault="00D304C2" w:rsidP="00F016DA">
      <w:pPr>
        <w:autoSpaceDE w:val="0"/>
        <w:autoSpaceDN w:val="0"/>
        <w:adjustRightInd w:val="0"/>
        <w:spacing w:after="0" w:line="280" w:lineRule="atLeast"/>
        <w:ind w:left="1560" w:right="1134"/>
        <w:jc w:val="both"/>
        <w:rPr>
          <w:rFonts w:ascii="Times New Roman" w:hAnsi="Times New Roman"/>
          <w:sz w:val="20"/>
          <w:szCs w:val="20"/>
        </w:rPr>
      </w:pPr>
    </w:p>
    <w:p w:rsidR="00D304C2" w:rsidRPr="00F016DA" w:rsidRDefault="00D304C2" w:rsidP="00F016DA">
      <w:pPr>
        <w:autoSpaceDE w:val="0"/>
        <w:autoSpaceDN w:val="0"/>
        <w:adjustRightInd w:val="0"/>
        <w:spacing w:after="0" w:line="280" w:lineRule="atLeast"/>
        <w:ind w:left="1560" w:right="1134"/>
        <w:jc w:val="both"/>
        <w:rPr>
          <w:rFonts w:ascii="Times New Roman" w:hAnsi="Times New Roman"/>
          <w:sz w:val="20"/>
          <w:szCs w:val="20"/>
        </w:rPr>
      </w:pPr>
      <w:proofErr w:type="gramStart"/>
      <w:r w:rsidRPr="00E32BDC">
        <w:rPr>
          <w:rFonts w:ascii="Times New Roman" w:hAnsi="Times New Roman"/>
          <w:sz w:val="20"/>
          <w:szCs w:val="20"/>
        </w:rPr>
        <w:t>construction</w:t>
      </w:r>
      <w:proofErr w:type="gramEnd"/>
      <w:r w:rsidRPr="00E32BDC">
        <w:rPr>
          <w:rFonts w:ascii="Times New Roman" w:hAnsi="Times New Roman"/>
          <w:sz w:val="20"/>
          <w:szCs w:val="20"/>
        </w:rPr>
        <w:t xml:space="preserve">. In our case, it states that the constituent </w:t>
      </w:r>
      <w:r w:rsidRPr="00E32BDC">
        <w:rPr>
          <w:rFonts w:ascii="Times New Roman" w:hAnsi="Times New Roman"/>
          <w:i/>
          <w:iCs/>
          <w:sz w:val="20"/>
          <w:szCs w:val="20"/>
        </w:rPr>
        <w:t xml:space="preserve">v </w:t>
      </w:r>
      <w:r w:rsidRPr="00E32BDC">
        <w:rPr>
          <w:rFonts w:ascii="Times New Roman" w:hAnsi="Times New Roman"/>
          <w:sz w:val="20"/>
          <w:szCs w:val="20"/>
        </w:rPr>
        <w:t xml:space="preserve">must appear in the sentence before </w:t>
      </w:r>
      <w:r w:rsidRPr="00E32BDC">
        <w:rPr>
          <w:rFonts w:ascii="Times New Roman" w:hAnsi="Times New Roman"/>
          <w:i/>
          <w:iCs/>
          <w:sz w:val="20"/>
          <w:szCs w:val="20"/>
        </w:rPr>
        <w:t>np1</w:t>
      </w:r>
      <w:r w:rsidRPr="00E32BDC">
        <w:rPr>
          <w:rFonts w:ascii="Times New Roman" w:hAnsi="Times New Roman"/>
          <w:sz w:val="20"/>
          <w:szCs w:val="20"/>
        </w:rPr>
        <w:t xml:space="preserve">, and </w:t>
      </w:r>
      <w:r w:rsidRPr="00E32BDC">
        <w:rPr>
          <w:rFonts w:ascii="Times New Roman" w:hAnsi="Times New Roman"/>
          <w:i/>
          <w:iCs/>
          <w:sz w:val="20"/>
          <w:szCs w:val="20"/>
        </w:rPr>
        <w:t xml:space="preserve">np1 </w:t>
      </w:r>
      <w:r w:rsidRPr="00E32BDC">
        <w:rPr>
          <w:rFonts w:ascii="Times New Roman" w:hAnsi="Times New Roman"/>
          <w:sz w:val="20"/>
          <w:szCs w:val="20"/>
        </w:rPr>
        <w:t xml:space="preserve">before </w:t>
      </w:r>
      <w:r w:rsidRPr="00E32BDC">
        <w:rPr>
          <w:rFonts w:ascii="Times New Roman" w:hAnsi="Times New Roman"/>
          <w:i/>
          <w:iCs/>
          <w:sz w:val="20"/>
          <w:szCs w:val="20"/>
        </w:rPr>
        <w:t>np2</w:t>
      </w:r>
      <w:r w:rsidRPr="00E32BDC">
        <w:rPr>
          <w:rFonts w:ascii="Times New Roman" w:hAnsi="Times New Roman"/>
          <w:sz w:val="20"/>
          <w:szCs w:val="20"/>
        </w:rPr>
        <w:t xml:space="preserve">. The meaning of this construction is an </w:t>
      </w:r>
      <w:proofErr w:type="spellStart"/>
      <w:r w:rsidRPr="00E32BDC">
        <w:rPr>
          <w:rFonts w:ascii="Times New Roman" w:hAnsi="Times New Roman"/>
          <w:i/>
          <w:iCs/>
          <w:sz w:val="20"/>
          <w:szCs w:val="20"/>
        </w:rPr>
        <w:t>ObjectTransfer</w:t>
      </w:r>
      <w:proofErr w:type="spellEnd"/>
      <w:r>
        <w:rPr>
          <w:rFonts w:ascii="Times New Roman" w:hAnsi="Times New Roman"/>
          <w:i/>
          <w:iCs/>
          <w:sz w:val="20"/>
          <w:szCs w:val="20"/>
        </w:rPr>
        <w:t xml:space="preserve"> </w:t>
      </w:r>
      <w:r>
        <w:rPr>
          <w:rFonts w:ascii="Times New Roman" w:hAnsi="Times New Roman"/>
          <w:iCs/>
          <w:sz w:val="20"/>
          <w:szCs w:val="20"/>
        </w:rPr>
        <w:t>schema</w:t>
      </w:r>
      <w:r w:rsidRPr="00E32BDC">
        <w:rPr>
          <w:rFonts w:ascii="Times New Roman" w:hAnsi="Times New Roman"/>
          <w:sz w:val="20"/>
          <w:szCs w:val="20"/>
        </w:rPr>
        <w:t xml:space="preserve">, which is a subcase of </w:t>
      </w:r>
      <w:proofErr w:type="spellStart"/>
      <w:r w:rsidRPr="00E32BDC">
        <w:rPr>
          <w:rFonts w:ascii="Times New Roman" w:hAnsi="Times New Roman"/>
          <w:i/>
          <w:iCs/>
          <w:sz w:val="20"/>
          <w:szCs w:val="20"/>
        </w:rPr>
        <w:t>ComplexProcess</w:t>
      </w:r>
      <w:proofErr w:type="spellEnd"/>
      <w:r w:rsidRPr="00E32BDC">
        <w:rPr>
          <w:rFonts w:ascii="Times New Roman" w:hAnsi="Times New Roman"/>
          <w:i/>
          <w:iCs/>
          <w:sz w:val="20"/>
          <w:szCs w:val="20"/>
        </w:rPr>
        <w:t xml:space="preserve"> </w:t>
      </w:r>
      <w:r w:rsidRPr="00E32BDC">
        <w:rPr>
          <w:rFonts w:ascii="Times New Roman" w:hAnsi="Times New Roman"/>
          <w:sz w:val="20"/>
          <w:szCs w:val="20"/>
        </w:rPr>
        <w:t xml:space="preserve">and has the roles shown </w:t>
      </w:r>
      <w:r>
        <w:rPr>
          <w:rFonts w:ascii="Times New Roman" w:hAnsi="Times New Roman"/>
          <w:sz w:val="20"/>
          <w:szCs w:val="20"/>
        </w:rPr>
        <w:t>on the right in Figure 3</w:t>
      </w:r>
      <w:r w:rsidRPr="00E32BDC">
        <w:rPr>
          <w:rFonts w:ascii="Times New Roman" w:hAnsi="Times New Roman"/>
          <w:sz w:val="20"/>
          <w:szCs w:val="20"/>
        </w:rPr>
        <w:t xml:space="preserve">. Constructions </w:t>
      </w:r>
      <w:r>
        <w:rPr>
          <w:rFonts w:ascii="Times New Roman" w:hAnsi="Times New Roman"/>
          <w:sz w:val="20"/>
          <w:szCs w:val="20"/>
        </w:rPr>
        <w:t>include a</w:t>
      </w:r>
      <w:r w:rsidRPr="00E32BDC">
        <w:rPr>
          <w:rFonts w:ascii="Times New Roman" w:hAnsi="Times New Roman"/>
          <w:sz w:val="20"/>
          <w:szCs w:val="20"/>
        </w:rPr>
        <w:t xml:space="preserve"> </w:t>
      </w:r>
      <w:r w:rsidRPr="008107DC">
        <w:rPr>
          <w:rFonts w:ascii="Times New Roman" w:hAnsi="Times New Roman"/>
          <w:i/>
          <w:sz w:val="20"/>
          <w:szCs w:val="20"/>
        </w:rPr>
        <w:t>meaning</w:t>
      </w:r>
      <w:r w:rsidRPr="00E32BDC">
        <w:rPr>
          <w:rFonts w:ascii="Times New Roman" w:hAnsi="Times New Roman"/>
          <w:sz w:val="20"/>
          <w:szCs w:val="20"/>
        </w:rPr>
        <w:t xml:space="preserve"> </w:t>
      </w:r>
      <w:r w:rsidRPr="00E32BDC">
        <w:rPr>
          <w:rFonts w:ascii="Times New Roman" w:hAnsi="Times New Roman"/>
          <w:i/>
          <w:iCs/>
          <w:sz w:val="20"/>
          <w:szCs w:val="20"/>
        </w:rPr>
        <w:t xml:space="preserve">constraints </w:t>
      </w:r>
      <w:r w:rsidRPr="00E32BDC">
        <w:rPr>
          <w:rFonts w:ascii="Times New Roman" w:hAnsi="Times New Roman"/>
          <w:sz w:val="20"/>
          <w:szCs w:val="20"/>
        </w:rPr>
        <w:t xml:space="preserve">block that imposes some bindings between the different constituents of the construction and the roles in its meaning schema. In </w:t>
      </w:r>
      <w:r>
        <w:rPr>
          <w:rFonts w:ascii="Times New Roman" w:hAnsi="Times New Roman"/>
          <w:sz w:val="20"/>
          <w:szCs w:val="20"/>
        </w:rPr>
        <w:t>this</w:t>
      </w:r>
      <w:r w:rsidRPr="00E32BDC">
        <w:rPr>
          <w:rFonts w:ascii="Times New Roman" w:hAnsi="Times New Roman"/>
          <w:sz w:val="20"/>
          <w:szCs w:val="20"/>
        </w:rPr>
        <w:t xml:space="preserve"> case, the </w:t>
      </w:r>
      <w:r w:rsidRPr="00E32BDC">
        <w:rPr>
          <w:rFonts w:ascii="Times New Roman" w:hAnsi="Times New Roman"/>
          <w:i/>
          <w:iCs/>
          <w:sz w:val="20"/>
          <w:szCs w:val="20"/>
        </w:rPr>
        <w:t xml:space="preserve">giver </w:t>
      </w:r>
      <w:r w:rsidRPr="00E32BDC">
        <w:rPr>
          <w:rFonts w:ascii="Times New Roman" w:hAnsi="Times New Roman"/>
          <w:sz w:val="20"/>
          <w:szCs w:val="20"/>
        </w:rPr>
        <w:t xml:space="preserve">is the </w:t>
      </w:r>
      <w:r w:rsidRPr="00E32BDC">
        <w:rPr>
          <w:rFonts w:ascii="Times New Roman" w:hAnsi="Times New Roman"/>
          <w:i/>
          <w:iCs/>
          <w:sz w:val="20"/>
          <w:szCs w:val="20"/>
        </w:rPr>
        <w:t>profiled participant</w:t>
      </w:r>
      <w:r w:rsidRPr="00E32BDC">
        <w:rPr>
          <w:rFonts w:ascii="Times New Roman" w:hAnsi="Times New Roman"/>
          <w:sz w:val="20"/>
          <w:szCs w:val="20"/>
        </w:rPr>
        <w:t xml:space="preserve"> of the event and the </w:t>
      </w:r>
      <w:r w:rsidRPr="00E32BDC">
        <w:rPr>
          <w:rFonts w:ascii="Times New Roman" w:hAnsi="Times New Roman"/>
          <w:i/>
          <w:iCs/>
          <w:sz w:val="20"/>
          <w:szCs w:val="20"/>
        </w:rPr>
        <w:t xml:space="preserve">getter </w:t>
      </w:r>
      <w:r w:rsidRPr="00E32BDC">
        <w:rPr>
          <w:rFonts w:ascii="Times New Roman" w:hAnsi="Times New Roman"/>
          <w:sz w:val="20"/>
          <w:szCs w:val="20"/>
        </w:rPr>
        <w:t xml:space="preserve">and the </w:t>
      </w:r>
      <w:r w:rsidRPr="00E32BDC">
        <w:rPr>
          <w:rFonts w:ascii="Times New Roman" w:hAnsi="Times New Roman"/>
          <w:i/>
          <w:iCs/>
          <w:sz w:val="20"/>
          <w:szCs w:val="20"/>
        </w:rPr>
        <w:t xml:space="preserve">theme </w:t>
      </w:r>
      <w:r w:rsidRPr="00E32BDC">
        <w:rPr>
          <w:rFonts w:ascii="Times New Roman" w:hAnsi="Times New Roman"/>
          <w:sz w:val="20"/>
          <w:szCs w:val="20"/>
        </w:rPr>
        <w:t>are identified with the meaning of</w:t>
      </w:r>
      <w:r w:rsidRPr="00647D48">
        <w:rPr>
          <w:rFonts w:ascii="Times New Roman" w:hAnsi="Times New Roman"/>
          <w:sz w:val="20"/>
          <w:szCs w:val="20"/>
        </w:rPr>
        <w:t xml:space="preserve"> </w:t>
      </w:r>
      <w:r w:rsidRPr="00E32BDC">
        <w:rPr>
          <w:rFonts w:ascii="Times New Roman" w:hAnsi="Times New Roman"/>
          <w:sz w:val="20"/>
          <w:szCs w:val="20"/>
        </w:rPr>
        <w:t>the first noun phrase (</w:t>
      </w:r>
      <w:r w:rsidRPr="00E32BDC">
        <w:rPr>
          <w:rFonts w:ascii="Times New Roman" w:hAnsi="Times New Roman"/>
          <w:i/>
          <w:iCs/>
          <w:sz w:val="20"/>
          <w:szCs w:val="20"/>
        </w:rPr>
        <w:t>np1</w:t>
      </w:r>
      <w:r w:rsidRPr="00E32BDC">
        <w:rPr>
          <w:rFonts w:ascii="Times New Roman" w:hAnsi="Times New Roman"/>
          <w:sz w:val="20"/>
          <w:szCs w:val="20"/>
        </w:rPr>
        <w:t>) and the second noun phrase (</w:t>
      </w:r>
      <w:r w:rsidRPr="00E32BDC">
        <w:rPr>
          <w:rFonts w:ascii="Times New Roman" w:hAnsi="Times New Roman"/>
          <w:i/>
          <w:iCs/>
          <w:sz w:val="20"/>
          <w:szCs w:val="20"/>
        </w:rPr>
        <w:t>np2</w:t>
      </w:r>
      <w:r w:rsidRPr="00E32BDC">
        <w:rPr>
          <w:rFonts w:ascii="Times New Roman" w:hAnsi="Times New Roman"/>
          <w:sz w:val="20"/>
          <w:szCs w:val="20"/>
        </w:rPr>
        <w:t xml:space="preserve">) respectively. </w:t>
      </w:r>
    </w:p>
    <w:p w:rsidR="00D304C2" w:rsidRPr="00F861BA" w:rsidRDefault="00D304C2" w:rsidP="00647D48">
      <w:pPr>
        <w:autoSpaceDE w:val="0"/>
        <w:autoSpaceDN w:val="0"/>
        <w:adjustRightInd w:val="0"/>
        <w:spacing w:after="0" w:line="280" w:lineRule="atLeast"/>
        <w:ind w:left="1560" w:right="1134" w:firstLine="425"/>
        <w:jc w:val="center"/>
        <w:rPr>
          <w:rFonts w:ascii="Times New Roman" w:hAnsi="Times New Roman"/>
          <w:sz w:val="16"/>
          <w:szCs w:val="16"/>
        </w:rPr>
        <w:sectPr w:rsidR="00D304C2" w:rsidRPr="00F861BA" w:rsidSect="00F016DA">
          <w:type w:val="continuous"/>
          <w:pgSz w:w="11906" w:h="16838"/>
          <w:pgMar w:top="1417" w:right="1133" w:bottom="2410" w:left="1134" w:header="708" w:footer="708" w:gutter="0"/>
          <w:cols w:space="708"/>
          <w:docGrid w:linePitch="360"/>
        </w:sect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E32BDC">
        <w:rPr>
          <w:rFonts w:ascii="Times New Roman" w:hAnsi="Times New Roman"/>
          <w:sz w:val="20"/>
          <w:szCs w:val="20"/>
        </w:rPr>
        <w:t xml:space="preserve">In addition to schemas and constructions, the ECG formalism makes use of an ontology that comprises general knowledge about the particular entities present in the discourse. As usual, the ontology is also hierarchically structured allowing </w:t>
      </w:r>
      <w:r>
        <w:rPr>
          <w:rFonts w:ascii="Times New Roman" w:hAnsi="Times New Roman"/>
          <w:sz w:val="20"/>
          <w:szCs w:val="20"/>
        </w:rPr>
        <w:t xml:space="preserve">multiple </w:t>
      </w:r>
      <w:proofErr w:type="gramStart"/>
      <w:r w:rsidRPr="00E32BDC">
        <w:rPr>
          <w:rFonts w:ascii="Times New Roman" w:hAnsi="Times New Roman"/>
          <w:sz w:val="20"/>
          <w:szCs w:val="20"/>
        </w:rPr>
        <w:t>inheritance</w:t>
      </w:r>
      <w:proofErr w:type="gramEnd"/>
      <w:r w:rsidRPr="00E32BDC">
        <w:rPr>
          <w:rFonts w:ascii="Times New Roman" w:hAnsi="Times New Roman"/>
          <w:sz w:val="20"/>
          <w:szCs w:val="20"/>
        </w:rPr>
        <w:t xml:space="preserve"> between its elements.</w:t>
      </w:r>
      <w:r>
        <w:rPr>
          <w:rFonts w:ascii="Times New Roman" w:hAnsi="Times New Roman"/>
          <w:sz w:val="20"/>
          <w:szCs w:val="20"/>
        </w:rPr>
        <w:t xml:space="preserve"> W</w:t>
      </w:r>
      <w:r w:rsidRPr="00E32BDC">
        <w:rPr>
          <w:rFonts w:ascii="Times New Roman" w:hAnsi="Times New Roman"/>
          <w:sz w:val="20"/>
          <w:szCs w:val="20"/>
        </w:rPr>
        <w:t xml:space="preserve">e expand the typical entity based ontology with a lattice of functional features that are domain dependent. We discuss the ontology in the following section. </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E32BDC">
        <w:rPr>
          <w:rFonts w:ascii="Times New Roman" w:hAnsi="Times New Roman"/>
          <w:sz w:val="20"/>
          <w:szCs w:val="20"/>
        </w:rPr>
        <w:t xml:space="preserve">Using these structures, the Analyzer program (Bryant, 2008; Bryant and </w:t>
      </w:r>
      <w:proofErr w:type="spellStart"/>
      <w:r w:rsidRPr="00E32BDC">
        <w:rPr>
          <w:rFonts w:ascii="Times New Roman" w:hAnsi="Times New Roman"/>
          <w:sz w:val="20"/>
          <w:szCs w:val="20"/>
        </w:rPr>
        <w:t>Gilardi</w:t>
      </w:r>
      <w:proofErr w:type="spellEnd"/>
      <w:r w:rsidRPr="00E32BDC">
        <w:rPr>
          <w:rFonts w:ascii="Times New Roman" w:hAnsi="Times New Roman"/>
          <w:sz w:val="20"/>
          <w:szCs w:val="20"/>
        </w:rPr>
        <w:t>, 201</w:t>
      </w:r>
      <w:r w:rsidR="00791765">
        <w:rPr>
          <w:rFonts w:ascii="Times New Roman" w:hAnsi="Times New Roman"/>
          <w:sz w:val="20"/>
          <w:szCs w:val="20"/>
        </w:rPr>
        <w:t>3</w:t>
      </w:r>
      <w:r w:rsidRPr="00E32BDC">
        <w:rPr>
          <w:rFonts w:ascii="Times New Roman" w:hAnsi="Times New Roman"/>
          <w:sz w:val="20"/>
          <w:szCs w:val="20"/>
        </w:rPr>
        <w:t>) produces a deep semantic representation (SemSpec) of the given sentences. The ECG analyzer uses the best-fit score, a metric u</w:t>
      </w:r>
      <w:r w:rsidR="002536B4">
        <w:rPr>
          <w:rFonts w:ascii="Times New Roman" w:hAnsi="Times New Roman"/>
          <w:sz w:val="20"/>
          <w:szCs w:val="20"/>
        </w:rPr>
        <w:t xml:space="preserve">sing a combination of syntactic, </w:t>
      </w:r>
      <w:r w:rsidRPr="00E32BDC">
        <w:rPr>
          <w:rFonts w:ascii="Times New Roman" w:hAnsi="Times New Roman"/>
          <w:sz w:val="20"/>
          <w:szCs w:val="20"/>
        </w:rPr>
        <w:t>semantic</w:t>
      </w:r>
      <w:r w:rsidR="002536B4">
        <w:rPr>
          <w:rFonts w:ascii="Times New Roman" w:hAnsi="Times New Roman"/>
          <w:sz w:val="20"/>
          <w:szCs w:val="20"/>
        </w:rPr>
        <w:t>, and contextual</w:t>
      </w:r>
      <w:r w:rsidRPr="00E32BDC">
        <w:rPr>
          <w:rFonts w:ascii="Times New Roman" w:hAnsi="Times New Roman"/>
          <w:sz w:val="20"/>
          <w:szCs w:val="20"/>
        </w:rPr>
        <w:t xml:space="preserve"> factors</w:t>
      </w:r>
      <w:r w:rsidR="0006272C">
        <w:rPr>
          <w:rFonts w:ascii="Times New Roman" w:hAnsi="Times New Roman"/>
          <w:sz w:val="20"/>
          <w:szCs w:val="20"/>
        </w:rPr>
        <w:t>,</w:t>
      </w:r>
      <w:r w:rsidRPr="00E32BDC">
        <w:rPr>
          <w:rFonts w:ascii="Times New Roman" w:hAnsi="Times New Roman"/>
          <w:sz w:val="20"/>
          <w:szCs w:val="20"/>
        </w:rPr>
        <w:t xml:space="preserve"> in order to produce the </w:t>
      </w:r>
      <w:proofErr w:type="spellStart"/>
      <w:r w:rsidRPr="00E32BDC">
        <w:rPr>
          <w:rFonts w:ascii="Times New Roman" w:hAnsi="Times New Roman"/>
          <w:sz w:val="20"/>
          <w:szCs w:val="20"/>
        </w:rPr>
        <w:t>SemSpecs</w:t>
      </w:r>
      <w:proofErr w:type="spellEnd"/>
      <w:r w:rsidRPr="00E32BDC">
        <w:rPr>
          <w:rFonts w:ascii="Times New Roman" w:hAnsi="Times New Roman"/>
          <w:sz w:val="20"/>
          <w:szCs w:val="20"/>
        </w:rPr>
        <w:t xml:space="preserve">. Semantic specifications are </w:t>
      </w:r>
      <w:r>
        <w:rPr>
          <w:rFonts w:ascii="Times New Roman" w:hAnsi="Times New Roman"/>
          <w:sz w:val="20"/>
          <w:szCs w:val="20"/>
        </w:rPr>
        <w:t>graphs</w:t>
      </w:r>
      <w:r w:rsidRPr="00E32BDC">
        <w:rPr>
          <w:rFonts w:ascii="Times New Roman" w:hAnsi="Times New Roman"/>
          <w:sz w:val="20"/>
          <w:szCs w:val="20"/>
        </w:rPr>
        <w:t xml:space="preserve"> formed by the bindings and unifications of the ontology items and schemas found in the meaning poles of the recognized constructions. The </w:t>
      </w:r>
      <w:proofErr w:type="spellStart"/>
      <w:r w:rsidRPr="00E32BDC">
        <w:rPr>
          <w:rFonts w:ascii="Times New Roman" w:hAnsi="Times New Roman"/>
          <w:sz w:val="20"/>
          <w:szCs w:val="20"/>
        </w:rPr>
        <w:t>Semspec</w:t>
      </w:r>
      <w:proofErr w:type="spellEnd"/>
      <w:r w:rsidRPr="00E32BDC">
        <w:rPr>
          <w:rFonts w:ascii="Times New Roman" w:hAnsi="Times New Roman"/>
          <w:sz w:val="20"/>
          <w:szCs w:val="20"/>
        </w:rPr>
        <w:t xml:space="preserve"> captures the semantic and pragmatic information present </w:t>
      </w:r>
      <w:r>
        <w:rPr>
          <w:rFonts w:ascii="Times New Roman" w:hAnsi="Times New Roman"/>
          <w:sz w:val="20"/>
          <w:szCs w:val="20"/>
        </w:rPr>
        <w:t xml:space="preserve">in </w:t>
      </w:r>
      <w:r w:rsidRPr="00E32BDC">
        <w:rPr>
          <w:rFonts w:ascii="Times New Roman" w:hAnsi="Times New Roman"/>
          <w:sz w:val="20"/>
          <w:szCs w:val="20"/>
        </w:rPr>
        <w:t xml:space="preserve">the input. </w:t>
      </w:r>
      <w:proofErr w:type="spellStart"/>
      <w:r w:rsidRPr="00E32BDC">
        <w:rPr>
          <w:rFonts w:ascii="Times New Roman" w:hAnsi="Times New Roman"/>
          <w:sz w:val="20"/>
          <w:szCs w:val="20"/>
        </w:rPr>
        <w:t>SemSpecs</w:t>
      </w:r>
      <w:proofErr w:type="spellEnd"/>
      <w:r w:rsidRPr="00E32BDC">
        <w:rPr>
          <w:rFonts w:ascii="Times New Roman" w:hAnsi="Times New Roman"/>
          <w:sz w:val="20"/>
          <w:szCs w:val="20"/>
        </w:rPr>
        <w:t xml:space="preserve"> are used in the simulation process in the ECG framework</w:t>
      </w:r>
      <w:r>
        <w:rPr>
          <w:rFonts w:ascii="Times New Roman" w:hAnsi="Times New Roman"/>
          <w:sz w:val="20"/>
          <w:szCs w:val="20"/>
        </w:rPr>
        <w:t xml:space="preserve"> (cf. Figure 2)</w:t>
      </w:r>
      <w:r w:rsidRPr="00E32BDC">
        <w:rPr>
          <w:rFonts w:ascii="Times New Roman" w:hAnsi="Times New Roman"/>
          <w:sz w:val="20"/>
          <w:szCs w:val="20"/>
        </w:rPr>
        <w:t xml:space="preserve">. This simulation process is </w:t>
      </w:r>
      <w:r>
        <w:rPr>
          <w:rFonts w:ascii="Times New Roman" w:hAnsi="Times New Roman"/>
          <w:sz w:val="20"/>
          <w:szCs w:val="20"/>
        </w:rPr>
        <w:t>specified</w:t>
      </w:r>
      <w:r w:rsidRPr="00E32BDC">
        <w:rPr>
          <w:rFonts w:ascii="Times New Roman" w:hAnsi="Times New Roman"/>
          <w:sz w:val="20"/>
          <w:szCs w:val="20"/>
        </w:rPr>
        <w:t xml:space="preserve"> by the x-nets (executing networks) which model events and </w:t>
      </w:r>
      <w:r>
        <w:rPr>
          <w:rFonts w:ascii="Times New Roman" w:hAnsi="Times New Roman"/>
          <w:sz w:val="20"/>
          <w:szCs w:val="20"/>
        </w:rPr>
        <w:t>their</w:t>
      </w:r>
      <w:r w:rsidRPr="00E32BDC">
        <w:rPr>
          <w:rFonts w:ascii="Times New Roman" w:hAnsi="Times New Roman"/>
          <w:sz w:val="20"/>
          <w:szCs w:val="20"/>
        </w:rPr>
        <w:t xml:space="preserve"> aspectual structure </w:t>
      </w:r>
      <w:r w:rsidR="00857390">
        <w:rPr>
          <w:rFonts w:ascii="Times New Roman" w:hAnsi="Times New Roman"/>
          <w:sz w:val="20"/>
          <w:szCs w:val="20"/>
        </w:rPr>
        <w:t xml:space="preserve">(Narayanan </w:t>
      </w:r>
      <w:r w:rsidRPr="00E32BDC">
        <w:rPr>
          <w:rFonts w:ascii="Times New Roman" w:hAnsi="Times New Roman"/>
          <w:sz w:val="20"/>
          <w:szCs w:val="20"/>
        </w:rPr>
        <w:t xml:space="preserve">1997). </w:t>
      </w:r>
    </w:p>
    <w:p w:rsidR="00D304C2" w:rsidRDefault="00D304C2" w:rsidP="00AD3BD7">
      <w:pPr>
        <w:autoSpaceDE w:val="0"/>
        <w:autoSpaceDN w:val="0"/>
        <w:adjustRightInd w:val="0"/>
        <w:spacing w:after="0" w:line="280" w:lineRule="atLeast"/>
        <w:ind w:left="1560" w:right="1134" w:firstLine="425"/>
        <w:jc w:val="both"/>
        <w:rPr>
          <w:rFonts w:ascii="Times New Roman" w:hAnsi="Times New Roman"/>
          <w:sz w:val="20"/>
          <w:szCs w:val="20"/>
        </w:rPr>
      </w:pPr>
      <w:r w:rsidRPr="00E32BDC">
        <w:rPr>
          <w:rFonts w:ascii="Times New Roman" w:hAnsi="Times New Roman"/>
          <w:sz w:val="20"/>
          <w:szCs w:val="20"/>
        </w:rPr>
        <w:t xml:space="preserve">Some </w:t>
      </w:r>
      <w:r>
        <w:rPr>
          <w:rFonts w:ascii="Times New Roman" w:hAnsi="Times New Roman"/>
          <w:sz w:val="20"/>
          <w:szCs w:val="20"/>
        </w:rPr>
        <w:t xml:space="preserve">previous </w:t>
      </w:r>
      <w:r w:rsidRPr="00E32BDC">
        <w:rPr>
          <w:rFonts w:ascii="Times New Roman" w:hAnsi="Times New Roman"/>
          <w:sz w:val="20"/>
          <w:szCs w:val="20"/>
        </w:rPr>
        <w:t xml:space="preserve">work has been done </w:t>
      </w:r>
      <w:r>
        <w:rPr>
          <w:rFonts w:ascii="Times New Roman" w:hAnsi="Times New Roman"/>
          <w:sz w:val="20"/>
          <w:szCs w:val="20"/>
        </w:rPr>
        <w:t>on</w:t>
      </w:r>
      <w:r w:rsidRPr="00E32BDC">
        <w:rPr>
          <w:rFonts w:ascii="Times New Roman" w:hAnsi="Times New Roman"/>
          <w:sz w:val="20"/>
          <w:szCs w:val="20"/>
        </w:rPr>
        <w:t xml:space="preserve"> reference resolution within the ECG formalism. For example, Chang and </w:t>
      </w:r>
      <w:proofErr w:type="spellStart"/>
      <w:r w:rsidRPr="00E32BDC">
        <w:rPr>
          <w:rFonts w:ascii="Times New Roman" w:hAnsi="Times New Roman"/>
          <w:sz w:val="20"/>
          <w:szCs w:val="20"/>
        </w:rPr>
        <w:t>Mok</w:t>
      </w:r>
      <w:proofErr w:type="spellEnd"/>
      <w:r w:rsidRPr="00E32BDC">
        <w:rPr>
          <w:rFonts w:ascii="Times New Roman" w:hAnsi="Times New Roman"/>
          <w:sz w:val="20"/>
          <w:szCs w:val="20"/>
        </w:rPr>
        <w:t xml:space="preserve"> (2006); </w:t>
      </w:r>
      <w:proofErr w:type="spellStart"/>
      <w:r w:rsidRPr="00E32BDC">
        <w:rPr>
          <w:rFonts w:ascii="Times New Roman" w:hAnsi="Times New Roman"/>
          <w:sz w:val="20"/>
          <w:szCs w:val="20"/>
        </w:rPr>
        <w:t>Mok</w:t>
      </w:r>
      <w:proofErr w:type="spellEnd"/>
      <w:r w:rsidRPr="00E32BDC">
        <w:rPr>
          <w:rFonts w:ascii="Times New Roman" w:hAnsi="Times New Roman"/>
          <w:sz w:val="20"/>
          <w:szCs w:val="20"/>
        </w:rPr>
        <w:t xml:space="preserve"> (2009) present a structured, dynamic context model incorporated in </w:t>
      </w:r>
      <w:r>
        <w:rPr>
          <w:rFonts w:ascii="Times New Roman" w:hAnsi="Times New Roman"/>
          <w:sz w:val="20"/>
          <w:szCs w:val="20"/>
        </w:rPr>
        <w:t xml:space="preserve">an </w:t>
      </w:r>
      <w:r w:rsidRPr="00E32BDC">
        <w:rPr>
          <w:rFonts w:ascii="Times New Roman" w:hAnsi="Times New Roman"/>
          <w:sz w:val="20"/>
          <w:szCs w:val="20"/>
        </w:rPr>
        <w:t>ECG</w:t>
      </w:r>
      <w:r>
        <w:rPr>
          <w:rFonts w:ascii="Times New Roman" w:hAnsi="Times New Roman"/>
          <w:sz w:val="20"/>
          <w:szCs w:val="20"/>
        </w:rPr>
        <w:t xml:space="preserve"> system for modeling child language learning</w:t>
      </w:r>
      <w:r w:rsidRPr="00E32BDC">
        <w:rPr>
          <w:rFonts w:ascii="Times New Roman" w:hAnsi="Times New Roman"/>
          <w:sz w:val="20"/>
          <w:szCs w:val="20"/>
        </w:rPr>
        <w:t xml:space="preserve">. This context model is represented using ECG schemas in order to exploit the best-fit mechanisms of the analyzer. </w:t>
      </w:r>
      <w:r>
        <w:rPr>
          <w:rFonts w:ascii="Times New Roman" w:hAnsi="Times New Roman"/>
          <w:sz w:val="20"/>
          <w:szCs w:val="20"/>
        </w:rPr>
        <w:t xml:space="preserve">In this case, </w:t>
      </w:r>
      <w:r w:rsidRPr="00E32BDC">
        <w:rPr>
          <w:rFonts w:ascii="Times New Roman" w:hAnsi="Times New Roman"/>
          <w:sz w:val="20"/>
          <w:szCs w:val="20"/>
        </w:rPr>
        <w:t xml:space="preserve">the majority of the workload of the reference resolution method is done by the analyzer using grammatical features (such as number, gender or case) and the ontological categories (when known) of the referent and the </w:t>
      </w:r>
      <w:r w:rsidR="005C01F6">
        <w:rPr>
          <w:rFonts w:ascii="Times New Roman" w:hAnsi="Times New Roman"/>
          <w:sz w:val="20"/>
          <w:szCs w:val="20"/>
        </w:rPr>
        <w:t>anaphor</w:t>
      </w:r>
      <w:r w:rsidRPr="00E32BDC">
        <w:rPr>
          <w:rFonts w:ascii="Times New Roman" w:hAnsi="Times New Roman"/>
          <w:sz w:val="20"/>
          <w:szCs w:val="20"/>
        </w:rPr>
        <w:t xml:space="preserve">. The resolution process finds the possible antecedents that match the constraints imposed by the referent. This is a very shallow </w:t>
      </w:r>
      <w:r>
        <w:rPr>
          <w:rFonts w:ascii="Times New Roman" w:hAnsi="Times New Roman"/>
          <w:sz w:val="20"/>
          <w:szCs w:val="20"/>
        </w:rPr>
        <w:t>r</w:t>
      </w:r>
      <w:r w:rsidR="00647E09">
        <w:rPr>
          <w:rFonts w:ascii="Times New Roman" w:hAnsi="Times New Roman"/>
          <w:sz w:val="20"/>
          <w:szCs w:val="20"/>
        </w:rPr>
        <w:t xml:space="preserve">eference resolution mechanism, </w:t>
      </w:r>
      <w:r w:rsidRPr="00E32BDC">
        <w:rPr>
          <w:rFonts w:ascii="Times New Roman" w:hAnsi="Times New Roman"/>
          <w:sz w:val="20"/>
          <w:szCs w:val="20"/>
        </w:rPr>
        <w:t xml:space="preserve">see (Poon and </w:t>
      </w:r>
      <w:proofErr w:type="spellStart"/>
      <w:r w:rsidRPr="00E32BDC">
        <w:rPr>
          <w:rFonts w:ascii="Times New Roman" w:hAnsi="Times New Roman"/>
          <w:sz w:val="20"/>
          <w:szCs w:val="20"/>
        </w:rPr>
        <w:t>Domingos</w:t>
      </w:r>
      <w:proofErr w:type="spellEnd"/>
      <w:r w:rsidRPr="00E32BDC">
        <w:rPr>
          <w:rFonts w:ascii="Times New Roman" w:hAnsi="Times New Roman"/>
          <w:sz w:val="20"/>
          <w:szCs w:val="20"/>
        </w:rPr>
        <w:t>, 2008) for a more complex best-</w:t>
      </w:r>
      <w:r>
        <w:rPr>
          <w:rFonts w:ascii="Times New Roman" w:hAnsi="Times New Roman"/>
          <w:sz w:val="20"/>
          <w:szCs w:val="20"/>
        </w:rPr>
        <w:t>fit reference resolution method),</w:t>
      </w:r>
      <w:r w:rsidRPr="00E32BDC">
        <w:rPr>
          <w:rFonts w:ascii="Times New Roman" w:hAnsi="Times New Roman"/>
          <w:sz w:val="20"/>
          <w:szCs w:val="20"/>
        </w:rPr>
        <w:t xml:space="preserve"> with some drawbacks and limitations such as the </w:t>
      </w:r>
      <w:r>
        <w:rPr>
          <w:rFonts w:ascii="Times New Roman" w:hAnsi="Times New Roman"/>
          <w:sz w:val="20"/>
          <w:szCs w:val="20"/>
        </w:rPr>
        <w:t xml:space="preserve">small </w:t>
      </w:r>
      <w:r w:rsidRPr="00E32BDC">
        <w:rPr>
          <w:rFonts w:ascii="Times New Roman" w:hAnsi="Times New Roman"/>
          <w:sz w:val="20"/>
          <w:szCs w:val="20"/>
        </w:rPr>
        <w:t xml:space="preserve">number of possible anaphors and antecedents considered by the method and the limited set of features. </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Pr="009A59CB" w:rsidRDefault="00D304C2" w:rsidP="00647D48">
      <w:pPr>
        <w:pStyle w:val="Heading2"/>
        <w:numPr>
          <w:ilvl w:val="0"/>
          <w:numId w:val="3"/>
        </w:numPr>
        <w:ind w:left="1985" w:hanging="425"/>
      </w:pPr>
      <w:r>
        <w:t>Functional and entity ontological lattices</w:t>
      </w:r>
      <w:r w:rsidRPr="00C43A4B">
        <w:t xml:space="preserve"> </w:t>
      </w:r>
    </w:p>
    <w:p w:rsidR="00D304C2" w:rsidRDefault="00D304C2" w:rsidP="00647D48">
      <w:pPr>
        <w:autoSpaceDE w:val="0"/>
        <w:autoSpaceDN w:val="0"/>
        <w:adjustRightInd w:val="0"/>
        <w:spacing w:after="0" w:line="280" w:lineRule="atLeast"/>
        <w:ind w:left="1560" w:right="1134" w:firstLine="425"/>
        <w:rPr>
          <w:rFonts w:ascii="Times New Roman" w:hAnsi="Times New Roman"/>
          <w:sz w:val="20"/>
          <w:szCs w:val="20"/>
        </w:rPr>
      </w:pPr>
    </w:p>
    <w:p w:rsidR="00D304C2" w:rsidRDefault="00D304C2" w:rsidP="002F71E1">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Any</w:t>
      </w:r>
      <w:r w:rsidRPr="009A59CB">
        <w:rPr>
          <w:rFonts w:ascii="Times New Roman" w:hAnsi="Times New Roman"/>
          <w:sz w:val="20"/>
          <w:szCs w:val="20"/>
        </w:rPr>
        <w:t xml:space="preserve"> ontology comprises, in a hierarchical structure, general knowledge about entities and concepts present in the discourse. </w:t>
      </w:r>
      <w:r>
        <w:rPr>
          <w:rFonts w:ascii="Times New Roman" w:hAnsi="Times New Roman"/>
          <w:sz w:val="20"/>
          <w:szCs w:val="20"/>
        </w:rPr>
        <w:t>O</w:t>
      </w:r>
      <w:r w:rsidRPr="009A59CB">
        <w:rPr>
          <w:rFonts w:ascii="Times New Roman" w:hAnsi="Times New Roman"/>
          <w:sz w:val="20"/>
          <w:szCs w:val="20"/>
        </w:rPr>
        <w:t>ur approach expands this general knowledge about entities and concepts by taking into account the functiona</w:t>
      </w:r>
      <w:r>
        <w:rPr>
          <w:rFonts w:ascii="Times New Roman" w:hAnsi="Times New Roman"/>
          <w:sz w:val="20"/>
          <w:szCs w:val="20"/>
        </w:rPr>
        <w:t>l and other deep semantic properties of those concepts. The</w:t>
      </w:r>
      <w:r w:rsidRPr="009A59CB">
        <w:rPr>
          <w:rFonts w:ascii="Times New Roman" w:hAnsi="Times New Roman"/>
          <w:sz w:val="20"/>
          <w:szCs w:val="20"/>
        </w:rPr>
        <w:t xml:space="preserve">se properties </w:t>
      </w:r>
      <w:r>
        <w:rPr>
          <w:rFonts w:ascii="Times New Roman" w:hAnsi="Times New Roman"/>
          <w:sz w:val="20"/>
          <w:szCs w:val="20"/>
        </w:rPr>
        <w:t>are often</w:t>
      </w:r>
      <w:r w:rsidRPr="009A59CB">
        <w:rPr>
          <w:rFonts w:ascii="Times New Roman" w:hAnsi="Times New Roman"/>
          <w:sz w:val="20"/>
          <w:szCs w:val="20"/>
        </w:rPr>
        <w:t xml:space="preserve"> domain dependent since the functionalities of each entity can differ dependi</w:t>
      </w:r>
      <w:r>
        <w:rPr>
          <w:rFonts w:ascii="Times New Roman" w:hAnsi="Times New Roman"/>
          <w:sz w:val="20"/>
          <w:szCs w:val="20"/>
        </w:rPr>
        <w:t xml:space="preserve">ng on the domain </w:t>
      </w:r>
      <w:r w:rsidR="004D3BA7">
        <w:rPr>
          <w:rFonts w:ascii="Times New Roman" w:hAnsi="Times New Roman"/>
          <w:sz w:val="20"/>
          <w:szCs w:val="20"/>
        </w:rPr>
        <w:t xml:space="preserve">in which </w:t>
      </w:r>
      <w:r>
        <w:rPr>
          <w:rFonts w:ascii="Times New Roman" w:hAnsi="Times New Roman"/>
          <w:sz w:val="20"/>
          <w:szCs w:val="20"/>
        </w:rPr>
        <w:t>they are used. F</w:t>
      </w:r>
      <w:r w:rsidRPr="009A59CB">
        <w:rPr>
          <w:rFonts w:ascii="Times New Roman" w:hAnsi="Times New Roman"/>
          <w:sz w:val="20"/>
          <w:szCs w:val="20"/>
        </w:rPr>
        <w:t xml:space="preserve">or example, a column has </w:t>
      </w:r>
      <w:r>
        <w:rPr>
          <w:rFonts w:ascii="Times New Roman" w:hAnsi="Times New Roman"/>
          <w:sz w:val="20"/>
          <w:szCs w:val="20"/>
        </w:rPr>
        <w:t xml:space="preserve">totally </w:t>
      </w:r>
      <w:r w:rsidRPr="009A59CB">
        <w:rPr>
          <w:rFonts w:ascii="Times New Roman" w:hAnsi="Times New Roman"/>
          <w:sz w:val="20"/>
          <w:szCs w:val="20"/>
        </w:rPr>
        <w:t>different functionalities in archi</w:t>
      </w:r>
      <w:r>
        <w:rPr>
          <w:rFonts w:ascii="Times New Roman" w:hAnsi="Times New Roman"/>
          <w:sz w:val="20"/>
          <w:szCs w:val="20"/>
        </w:rPr>
        <w:t>tecture than in solitaire games</w:t>
      </w:r>
      <w:r w:rsidRPr="009A59CB">
        <w:rPr>
          <w:rFonts w:ascii="Times New Roman" w:hAnsi="Times New Roman"/>
          <w:sz w:val="20"/>
          <w:szCs w:val="20"/>
        </w:rPr>
        <w:t>.</w:t>
      </w:r>
      <w:r>
        <w:rPr>
          <w:rFonts w:ascii="Times New Roman" w:hAnsi="Times New Roman"/>
          <w:sz w:val="20"/>
          <w:szCs w:val="20"/>
        </w:rPr>
        <w:t xml:space="preserve"> Thus</w:t>
      </w:r>
      <w:r w:rsidRPr="009A59CB">
        <w:rPr>
          <w:rFonts w:ascii="Times New Roman" w:hAnsi="Times New Roman"/>
          <w:sz w:val="20"/>
          <w:szCs w:val="20"/>
        </w:rPr>
        <w:t>, the ontology has two main functions. It captures general kno</w:t>
      </w:r>
      <w:r>
        <w:rPr>
          <w:rFonts w:ascii="Times New Roman" w:hAnsi="Times New Roman"/>
          <w:sz w:val="20"/>
          <w:szCs w:val="20"/>
        </w:rPr>
        <w:t>wledge about entities, concepts</w:t>
      </w:r>
      <w:r w:rsidRPr="009A59CB">
        <w:rPr>
          <w:rFonts w:ascii="Times New Roman" w:hAnsi="Times New Roman"/>
          <w:sz w:val="20"/>
          <w:szCs w:val="20"/>
        </w:rPr>
        <w:t xml:space="preserve"> and their functions and also it stores other facts related to the different senses of each of its elements depending on the particular domain, e.g. differentiating between a solitaire game column and an</w:t>
      </w:r>
      <w:r>
        <w:rPr>
          <w:rFonts w:ascii="Times New Roman" w:hAnsi="Times New Roman"/>
          <w:sz w:val="20"/>
          <w:szCs w:val="20"/>
        </w:rPr>
        <w:t xml:space="preserve"> </w:t>
      </w:r>
      <w:r w:rsidRPr="009A59CB">
        <w:rPr>
          <w:rFonts w:ascii="Times New Roman" w:hAnsi="Times New Roman"/>
          <w:sz w:val="20"/>
          <w:szCs w:val="20"/>
        </w:rPr>
        <w:t xml:space="preserve">architectural column. </w:t>
      </w:r>
      <w:r>
        <w:rPr>
          <w:rFonts w:ascii="Times New Roman" w:hAnsi="Times New Roman"/>
          <w:sz w:val="20"/>
          <w:szCs w:val="20"/>
        </w:rPr>
        <w:t>T</w:t>
      </w:r>
      <w:r w:rsidRPr="009A59CB">
        <w:rPr>
          <w:rFonts w:ascii="Times New Roman" w:hAnsi="Times New Roman"/>
          <w:sz w:val="20"/>
          <w:szCs w:val="20"/>
        </w:rPr>
        <w:t xml:space="preserve">he ontology is used by the </w:t>
      </w:r>
      <w:r>
        <w:rPr>
          <w:rFonts w:ascii="Times New Roman" w:hAnsi="Times New Roman"/>
          <w:sz w:val="20"/>
          <w:szCs w:val="20"/>
        </w:rPr>
        <w:t>system</w:t>
      </w:r>
      <w:r w:rsidRPr="009A59CB">
        <w:rPr>
          <w:rFonts w:ascii="Times New Roman" w:hAnsi="Times New Roman"/>
          <w:sz w:val="20"/>
          <w:szCs w:val="20"/>
        </w:rPr>
        <w:t xml:space="preserve"> to constrain the </w:t>
      </w:r>
      <w:r>
        <w:rPr>
          <w:rFonts w:ascii="Times New Roman" w:hAnsi="Times New Roman"/>
          <w:sz w:val="20"/>
          <w:szCs w:val="20"/>
        </w:rPr>
        <w:t xml:space="preserve">roles in </w:t>
      </w:r>
      <w:r w:rsidRPr="009A59CB">
        <w:rPr>
          <w:rFonts w:ascii="Times New Roman" w:hAnsi="Times New Roman"/>
          <w:sz w:val="20"/>
          <w:szCs w:val="20"/>
        </w:rPr>
        <w:t xml:space="preserve">meaning schemas </w:t>
      </w:r>
      <w:r>
        <w:rPr>
          <w:rFonts w:ascii="Times New Roman" w:hAnsi="Times New Roman"/>
          <w:sz w:val="20"/>
          <w:szCs w:val="20"/>
        </w:rPr>
        <w:t>of the recognized constructions</w:t>
      </w:r>
      <w:r w:rsidRPr="009A59CB">
        <w:rPr>
          <w:rFonts w:ascii="Times New Roman" w:hAnsi="Times New Roman"/>
          <w:sz w:val="20"/>
          <w:szCs w:val="20"/>
        </w:rPr>
        <w:t xml:space="preserve">, reducing the possible </w:t>
      </w:r>
      <w:r>
        <w:rPr>
          <w:rFonts w:ascii="Times New Roman" w:hAnsi="Times New Roman"/>
          <w:sz w:val="20"/>
          <w:szCs w:val="20"/>
        </w:rPr>
        <w:t xml:space="preserve">candidate </w:t>
      </w:r>
      <w:r w:rsidRPr="009A59CB">
        <w:rPr>
          <w:rFonts w:ascii="Times New Roman" w:hAnsi="Times New Roman"/>
          <w:sz w:val="20"/>
          <w:szCs w:val="20"/>
        </w:rPr>
        <w:t xml:space="preserve">schemas and helping the analysis process. </w:t>
      </w:r>
      <w:r>
        <w:rPr>
          <w:rFonts w:ascii="Times New Roman" w:hAnsi="Times New Roman"/>
          <w:sz w:val="20"/>
          <w:szCs w:val="20"/>
        </w:rPr>
        <w:t xml:space="preserve">This will </w:t>
      </w:r>
      <w:r w:rsidR="00602BBE">
        <w:rPr>
          <w:rFonts w:ascii="Times New Roman" w:hAnsi="Times New Roman"/>
          <w:sz w:val="20"/>
          <w:szCs w:val="20"/>
        </w:rPr>
        <w:t xml:space="preserve">be </w:t>
      </w:r>
      <w:r>
        <w:rPr>
          <w:rFonts w:ascii="Times New Roman" w:hAnsi="Times New Roman"/>
          <w:sz w:val="20"/>
          <w:szCs w:val="20"/>
        </w:rPr>
        <w:t>even more important in the examples of Section 6.</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3C6B59">
      <w:pPr>
        <w:autoSpaceDE w:val="0"/>
        <w:autoSpaceDN w:val="0"/>
        <w:adjustRightInd w:val="0"/>
        <w:spacing w:after="0" w:line="280" w:lineRule="atLeast"/>
        <w:ind w:left="1560" w:right="1134" w:firstLine="425"/>
        <w:jc w:val="center"/>
        <w:rPr>
          <w:rFonts w:ascii="Times New Roman" w:hAnsi="Times New Roman"/>
          <w:sz w:val="16"/>
          <w:szCs w:val="16"/>
        </w:rPr>
      </w:pPr>
    </w:p>
    <w:p w:rsidR="00D304C2" w:rsidRDefault="00D304C2" w:rsidP="00324BC7">
      <w:pPr>
        <w:ind w:left="1526"/>
        <w:contextualSpacing/>
        <w:rPr>
          <w:b/>
          <w:bCs/>
          <w:sz w:val="24"/>
          <w:szCs w:val="24"/>
        </w:rPr>
      </w:pPr>
      <w:r w:rsidRPr="00020964">
        <w:rPr>
          <w:sz w:val="24"/>
          <w:szCs w:val="24"/>
        </w:rPr>
        <w:t>(</w:t>
      </w:r>
      <w:r w:rsidRPr="00020964">
        <w:rPr>
          <w:b/>
          <w:bCs/>
          <w:sz w:val="24"/>
          <w:szCs w:val="24"/>
        </w:rPr>
        <w:t>type entity sub item)</w:t>
      </w:r>
    </w:p>
    <w:p w:rsidR="00D304C2" w:rsidRDefault="00D304C2" w:rsidP="00324BC7">
      <w:pPr>
        <w:ind w:left="1526"/>
        <w:contextualSpacing/>
        <w:rPr>
          <w:b/>
          <w:bCs/>
          <w:sz w:val="24"/>
          <w:szCs w:val="24"/>
        </w:rPr>
      </w:pPr>
      <w:r w:rsidRPr="00020964">
        <w:rPr>
          <w:sz w:val="24"/>
          <w:szCs w:val="24"/>
        </w:rPr>
        <w:t>(</w:t>
      </w:r>
      <w:r w:rsidRPr="00020964">
        <w:rPr>
          <w:b/>
          <w:bCs/>
          <w:sz w:val="24"/>
          <w:szCs w:val="24"/>
        </w:rPr>
        <w:t xml:space="preserve">type </w:t>
      </w:r>
      <w:r>
        <w:rPr>
          <w:b/>
          <w:bCs/>
          <w:sz w:val="24"/>
          <w:szCs w:val="24"/>
        </w:rPr>
        <w:t>function</w:t>
      </w:r>
      <w:r w:rsidRPr="00020964">
        <w:rPr>
          <w:b/>
          <w:bCs/>
          <w:sz w:val="24"/>
          <w:szCs w:val="24"/>
        </w:rPr>
        <w:t xml:space="preserve"> sub item)</w:t>
      </w:r>
      <w:r>
        <w:rPr>
          <w:b/>
          <w:bCs/>
          <w:sz w:val="24"/>
          <w:szCs w:val="24"/>
        </w:rPr>
        <w:t xml:space="preserve">  // top of function lattice</w:t>
      </w:r>
    </w:p>
    <w:p w:rsidR="00D304C2" w:rsidRDefault="00D304C2" w:rsidP="00324BC7">
      <w:pPr>
        <w:ind w:left="1526"/>
        <w:contextualSpacing/>
        <w:rPr>
          <w:b/>
          <w:bCs/>
          <w:sz w:val="24"/>
          <w:szCs w:val="24"/>
        </w:rPr>
      </w:pPr>
      <w:r>
        <w:rPr>
          <w:sz w:val="24"/>
          <w:szCs w:val="24"/>
        </w:rPr>
        <w:tab/>
      </w:r>
      <w:r w:rsidRPr="00020964">
        <w:rPr>
          <w:sz w:val="24"/>
          <w:szCs w:val="24"/>
        </w:rPr>
        <w:t>(</w:t>
      </w:r>
      <w:r w:rsidRPr="00020964">
        <w:rPr>
          <w:b/>
          <w:bCs/>
          <w:sz w:val="24"/>
          <w:szCs w:val="24"/>
        </w:rPr>
        <w:t xml:space="preserve">type </w:t>
      </w:r>
      <w:r>
        <w:rPr>
          <w:b/>
          <w:bCs/>
          <w:sz w:val="24"/>
          <w:szCs w:val="24"/>
        </w:rPr>
        <w:t>container</w:t>
      </w:r>
      <w:r w:rsidRPr="00020964">
        <w:rPr>
          <w:b/>
          <w:bCs/>
          <w:sz w:val="24"/>
          <w:szCs w:val="24"/>
        </w:rPr>
        <w:t xml:space="preserve"> sub </w:t>
      </w:r>
      <w:r>
        <w:rPr>
          <w:b/>
          <w:bCs/>
          <w:sz w:val="24"/>
          <w:szCs w:val="24"/>
        </w:rPr>
        <w:t>function)</w:t>
      </w:r>
    </w:p>
    <w:p w:rsidR="00D304C2" w:rsidRDefault="00D304C2" w:rsidP="00324BC7">
      <w:pPr>
        <w:ind w:left="1526"/>
        <w:contextualSpacing/>
        <w:rPr>
          <w:b/>
          <w:bCs/>
          <w:sz w:val="24"/>
          <w:szCs w:val="24"/>
        </w:rPr>
      </w:pPr>
      <w:r>
        <w:rPr>
          <w:sz w:val="24"/>
          <w:szCs w:val="24"/>
        </w:rPr>
        <w:tab/>
      </w:r>
      <w:r>
        <w:rPr>
          <w:sz w:val="24"/>
          <w:szCs w:val="24"/>
        </w:rPr>
        <w:tab/>
      </w:r>
      <w:r w:rsidRPr="00020964">
        <w:rPr>
          <w:sz w:val="24"/>
          <w:szCs w:val="24"/>
        </w:rPr>
        <w:t>(</w:t>
      </w:r>
      <w:proofErr w:type="gramStart"/>
      <w:r w:rsidRPr="00020964">
        <w:rPr>
          <w:b/>
          <w:bCs/>
          <w:sz w:val="24"/>
          <w:szCs w:val="24"/>
        </w:rPr>
        <w:t>type</w:t>
      </w:r>
      <w:proofErr w:type="gramEnd"/>
      <w:r w:rsidRPr="00020964">
        <w:rPr>
          <w:b/>
          <w:bCs/>
          <w:sz w:val="24"/>
          <w:szCs w:val="24"/>
        </w:rPr>
        <w:t xml:space="preserve"> </w:t>
      </w:r>
      <w:r>
        <w:rPr>
          <w:b/>
          <w:bCs/>
          <w:sz w:val="24"/>
          <w:szCs w:val="24"/>
        </w:rPr>
        <w:t xml:space="preserve">container-sol </w:t>
      </w:r>
      <w:r w:rsidRPr="00020964">
        <w:rPr>
          <w:b/>
          <w:bCs/>
          <w:sz w:val="24"/>
          <w:szCs w:val="24"/>
        </w:rPr>
        <w:t xml:space="preserve"> sub </w:t>
      </w:r>
      <w:r>
        <w:rPr>
          <w:b/>
          <w:bCs/>
          <w:sz w:val="24"/>
          <w:szCs w:val="24"/>
        </w:rPr>
        <w:t>container)</w:t>
      </w:r>
    </w:p>
    <w:p w:rsidR="00D304C2" w:rsidRDefault="00D304C2" w:rsidP="00324BC7">
      <w:pPr>
        <w:ind w:left="1526"/>
        <w:contextualSpacing/>
        <w:rPr>
          <w:b/>
          <w:bCs/>
          <w:sz w:val="24"/>
          <w:szCs w:val="24"/>
        </w:rPr>
      </w:pPr>
      <w:r>
        <w:rPr>
          <w:sz w:val="24"/>
          <w:szCs w:val="24"/>
        </w:rPr>
        <w:tab/>
      </w:r>
      <w:r>
        <w:rPr>
          <w:sz w:val="24"/>
          <w:szCs w:val="24"/>
        </w:rPr>
        <w:tab/>
      </w:r>
      <w:r>
        <w:rPr>
          <w:sz w:val="24"/>
          <w:szCs w:val="24"/>
        </w:rPr>
        <w:tab/>
      </w:r>
      <w:r w:rsidRPr="00020964">
        <w:rPr>
          <w:sz w:val="24"/>
          <w:szCs w:val="24"/>
        </w:rPr>
        <w:t>(</w:t>
      </w:r>
      <w:proofErr w:type="gramStart"/>
      <w:r w:rsidRPr="00020964">
        <w:rPr>
          <w:b/>
          <w:bCs/>
          <w:sz w:val="24"/>
          <w:szCs w:val="24"/>
        </w:rPr>
        <w:t>type</w:t>
      </w:r>
      <w:proofErr w:type="gramEnd"/>
      <w:r w:rsidRPr="00020964">
        <w:rPr>
          <w:b/>
          <w:bCs/>
          <w:sz w:val="24"/>
          <w:szCs w:val="24"/>
        </w:rPr>
        <w:t xml:space="preserve"> </w:t>
      </w:r>
      <w:r>
        <w:rPr>
          <w:b/>
          <w:bCs/>
          <w:sz w:val="24"/>
          <w:szCs w:val="24"/>
        </w:rPr>
        <w:t xml:space="preserve">column-sol </w:t>
      </w:r>
      <w:r w:rsidRPr="00020964">
        <w:rPr>
          <w:b/>
          <w:bCs/>
          <w:sz w:val="24"/>
          <w:szCs w:val="24"/>
        </w:rPr>
        <w:t>sub entity</w:t>
      </w:r>
      <w:r>
        <w:rPr>
          <w:b/>
          <w:bCs/>
          <w:sz w:val="24"/>
          <w:szCs w:val="24"/>
        </w:rPr>
        <w:t xml:space="preserve"> container-sol </w:t>
      </w:r>
      <w:r w:rsidRPr="00020964">
        <w:rPr>
          <w:b/>
          <w:bCs/>
          <w:sz w:val="24"/>
          <w:szCs w:val="24"/>
        </w:rPr>
        <w:t xml:space="preserve"> </w:t>
      </w:r>
      <w:r>
        <w:rPr>
          <w:b/>
          <w:bCs/>
          <w:sz w:val="24"/>
          <w:szCs w:val="24"/>
        </w:rPr>
        <w:t>)</w:t>
      </w:r>
    </w:p>
    <w:p w:rsidR="00D304C2" w:rsidRDefault="00D304C2" w:rsidP="00324BC7">
      <w:pPr>
        <w:ind w:left="1526"/>
        <w:contextualSpacing/>
        <w:rPr>
          <w:b/>
          <w:bCs/>
          <w:sz w:val="24"/>
          <w:szCs w:val="24"/>
        </w:rPr>
      </w:pPr>
      <w:r>
        <w:rPr>
          <w:b/>
          <w:bCs/>
          <w:sz w:val="24"/>
          <w:szCs w:val="24"/>
        </w:rPr>
        <w:tab/>
      </w:r>
      <w:r>
        <w:rPr>
          <w:b/>
          <w:bCs/>
          <w:sz w:val="24"/>
          <w:szCs w:val="24"/>
        </w:rPr>
        <w:tab/>
      </w:r>
      <w:r>
        <w:rPr>
          <w:b/>
          <w:bCs/>
          <w:sz w:val="24"/>
          <w:szCs w:val="24"/>
        </w:rPr>
        <w:tab/>
      </w:r>
      <w:r w:rsidRPr="00020964">
        <w:rPr>
          <w:sz w:val="24"/>
          <w:szCs w:val="24"/>
        </w:rPr>
        <w:t>(</w:t>
      </w:r>
      <w:proofErr w:type="gramStart"/>
      <w:r w:rsidRPr="00020964">
        <w:rPr>
          <w:b/>
          <w:bCs/>
          <w:sz w:val="24"/>
          <w:szCs w:val="24"/>
        </w:rPr>
        <w:t>type</w:t>
      </w:r>
      <w:proofErr w:type="gramEnd"/>
      <w:r w:rsidRPr="00020964">
        <w:rPr>
          <w:b/>
          <w:bCs/>
          <w:sz w:val="24"/>
          <w:szCs w:val="24"/>
        </w:rPr>
        <w:t xml:space="preserve"> </w:t>
      </w:r>
      <w:r>
        <w:rPr>
          <w:b/>
          <w:bCs/>
          <w:sz w:val="24"/>
          <w:szCs w:val="24"/>
        </w:rPr>
        <w:t xml:space="preserve">tableau-sol </w:t>
      </w:r>
      <w:r w:rsidRPr="00020964">
        <w:rPr>
          <w:b/>
          <w:bCs/>
          <w:sz w:val="24"/>
          <w:szCs w:val="24"/>
        </w:rPr>
        <w:t>sub entity</w:t>
      </w:r>
      <w:r>
        <w:rPr>
          <w:b/>
          <w:bCs/>
          <w:sz w:val="24"/>
          <w:szCs w:val="24"/>
        </w:rPr>
        <w:t xml:space="preserve"> container-sol </w:t>
      </w:r>
      <w:r w:rsidRPr="00020964">
        <w:rPr>
          <w:b/>
          <w:bCs/>
          <w:sz w:val="24"/>
          <w:szCs w:val="24"/>
        </w:rPr>
        <w:t xml:space="preserve"> </w:t>
      </w:r>
      <w:r>
        <w:rPr>
          <w:b/>
          <w:bCs/>
          <w:sz w:val="24"/>
          <w:szCs w:val="24"/>
        </w:rPr>
        <w:t>)</w:t>
      </w:r>
      <w:r>
        <w:rPr>
          <w:b/>
          <w:bCs/>
          <w:sz w:val="24"/>
          <w:szCs w:val="24"/>
        </w:rPr>
        <w:tab/>
      </w:r>
    </w:p>
    <w:p w:rsidR="00D304C2" w:rsidRDefault="00D304C2" w:rsidP="00324BC7">
      <w:pPr>
        <w:ind w:left="1526"/>
        <w:contextualSpacing/>
        <w:rPr>
          <w:b/>
          <w:bCs/>
          <w:sz w:val="24"/>
          <w:szCs w:val="24"/>
        </w:rPr>
      </w:pPr>
      <w:r>
        <w:rPr>
          <w:b/>
          <w:bCs/>
          <w:sz w:val="24"/>
          <w:szCs w:val="24"/>
        </w:rPr>
        <w:tab/>
      </w:r>
      <w:r w:rsidRPr="00020964">
        <w:rPr>
          <w:sz w:val="24"/>
          <w:szCs w:val="24"/>
        </w:rPr>
        <w:t>(</w:t>
      </w:r>
      <w:r w:rsidRPr="00020964">
        <w:rPr>
          <w:b/>
          <w:bCs/>
          <w:sz w:val="24"/>
          <w:szCs w:val="24"/>
        </w:rPr>
        <w:t xml:space="preserve">type </w:t>
      </w:r>
      <w:r>
        <w:rPr>
          <w:b/>
          <w:bCs/>
          <w:sz w:val="24"/>
          <w:szCs w:val="24"/>
        </w:rPr>
        <w:t>moveable</w:t>
      </w:r>
      <w:r w:rsidRPr="00020964">
        <w:rPr>
          <w:b/>
          <w:bCs/>
          <w:sz w:val="24"/>
          <w:szCs w:val="24"/>
        </w:rPr>
        <w:t xml:space="preserve"> sub </w:t>
      </w:r>
      <w:r>
        <w:rPr>
          <w:b/>
          <w:bCs/>
          <w:sz w:val="24"/>
          <w:szCs w:val="24"/>
        </w:rPr>
        <w:t>function)</w:t>
      </w:r>
    </w:p>
    <w:p w:rsidR="00D304C2" w:rsidRDefault="00D304C2" w:rsidP="00324BC7">
      <w:pPr>
        <w:ind w:left="1526"/>
        <w:contextualSpacing/>
        <w:rPr>
          <w:b/>
          <w:bCs/>
          <w:sz w:val="24"/>
          <w:szCs w:val="24"/>
        </w:rPr>
      </w:pPr>
      <w:r>
        <w:rPr>
          <w:sz w:val="24"/>
          <w:szCs w:val="24"/>
        </w:rPr>
        <w:t xml:space="preserve"> </w:t>
      </w:r>
      <w:r>
        <w:rPr>
          <w:sz w:val="24"/>
          <w:szCs w:val="24"/>
        </w:rPr>
        <w:tab/>
      </w:r>
      <w:r>
        <w:rPr>
          <w:sz w:val="24"/>
          <w:szCs w:val="24"/>
        </w:rPr>
        <w:tab/>
      </w:r>
      <w:r w:rsidRPr="00020964">
        <w:rPr>
          <w:sz w:val="24"/>
          <w:szCs w:val="24"/>
        </w:rPr>
        <w:t>(</w:t>
      </w:r>
      <w:r w:rsidRPr="00020964">
        <w:rPr>
          <w:b/>
          <w:bCs/>
          <w:sz w:val="24"/>
          <w:szCs w:val="24"/>
        </w:rPr>
        <w:t xml:space="preserve">type </w:t>
      </w:r>
      <w:r>
        <w:rPr>
          <w:b/>
          <w:bCs/>
          <w:sz w:val="24"/>
          <w:szCs w:val="24"/>
        </w:rPr>
        <w:t>moveable-sol</w:t>
      </w:r>
      <w:r w:rsidRPr="00020964">
        <w:rPr>
          <w:b/>
          <w:bCs/>
          <w:sz w:val="24"/>
          <w:szCs w:val="24"/>
        </w:rPr>
        <w:t xml:space="preserve"> sub </w:t>
      </w:r>
      <w:r>
        <w:rPr>
          <w:b/>
          <w:bCs/>
          <w:sz w:val="24"/>
          <w:szCs w:val="24"/>
        </w:rPr>
        <w:t>moveable)</w:t>
      </w:r>
    </w:p>
    <w:p w:rsidR="00D304C2" w:rsidRDefault="00D304C2" w:rsidP="00324BC7">
      <w:pPr>
        <w:ind w:left="1526"/>
        <w:contextualSpacing/>
        <w:rPr>
          <w:b/>
          <w:bCs/>
          <w:sz w:val="24"/>
          <w:szCs w:val="24"/>
        </w:rPr>
      </w:pPr>
      <w:r>
        <w:rPr>
          <w:b/>
          <w:bCs/>
          <w:sz w:val="24"/>
          <w:szCs w:val="24"/>
        </w:rPr>
        <w:tab/>
      </w:r>
      <w:r>
        <w:rPr>
          <w:b/>
          <w:bCs/>
          <w:sz w:val="24"/>
          <w:szCs w:val="24"/>
        </w:rPr>
        <w:tab/>
      </w:r>
      <w:r>
        <w:rPr>
          <w:b/>
          <w:bCs/>
          <w:sz w:val="24"/>
          <w:szCs w:val="24"/>
        </w:rPr>
        <w:tab/>
      </w:r>
      <w:r w:rsidRPr="00020964">
        <w:rPr>
          <w:sz w:val="24"/>
          <w:szCs w:val="24"/>
        </w:rPr>
        <w:t>(</w:t>
      </w:r>
      <w:proofErr w:type="gramStart"/>
      <w:r w:rsidRPr="00020964">
        <w:rPr>
          <w:b/>
          <w:bCs/>
          <w:sz w:val="24"/>
          <w:szCs w:val="24"/>
        </w:rPr>
        <w:t>type</w:t>
      </w:r>
      <w:proofErr w:type="gramEnd"/>
      <w:r w:rsidRPr="00020964">
        <w:rPr>
          <w:b/>
          <w:bCs/>
          <w:sz w:val="24"/>
          <w:szCs w:val="24"/>
        </w:rPr>
        <w:t xml:space="preserve"> </w:t>
      </w:r>
      <w:r>
        <w:rPr>
          <w:b/>
          <w:bCs/>
          <w:sz w:val="24"/>
          <w:szCs w:val="24"/>
        </w:rPr>
        <w:t xml:space="preserve">card </w:t>
      </w:r>
      <w:r w:rsidRPr="00020964">
        <w:rPr>
          <w:b/>
          <w:bCs/>
          <w:sz w:val="24"/>
          <w:szCs w:val="24"/>
        </w:rPr>
        <w:t>sub entity</w:t>
      </w:r>
      <w:r>
        <w:rPr>
          <w:b/>
          <w:bCs/>
          <w:sz w:val="24"/>
          <w:szCs w:val="24"/>
        </w:rPr>
        <w:t xml:space="preserve"> moveable-sol </w:t>
      </w:r>
      <w:r w:rsidRPr="00020964">
        <w:rPr>
          <w:b/>
          <w:bCs/>
          <w:sz w:val="24"/>
          <w:szCs w:val="24"/>
        </w:rPr>
        <w:t>)</w:t>
      </w:r>
    </w:p>
    <w:p w:rsidR="00D304C2" w:rsidRDefault="00D304C2" w:rsidP="00324BC7">
      <w:pPr>
        <w:ind w:left="1526"/>
        <w:contextualSpacing/>
        <w:rPr>
          <w:b/>
          <w:bCs/>
          <w:sz w:val="24"/>
          <w:szCs w:val="24"/>
        </w:rPr>
      </w:pPr>
      <w:r>
        <w:rPr>
          <w:b/>
          <w:bCs/>
          <w:sz w:val="24"/>
          <w:szCs w:val="24"/>
        </w:rPr>
        <w:tab/>
      </w:r>
      <w:r>
        <w:rPr>
          <w:b/>
          <w:bCs/>
          <w:sz w:val="24"/>
          <w:szCs w:val="24"/>
        </w:rPr>
        <w:tab/>
      </w:r>
      <w:r>
        <w:rPr>
          <w:b/>
          <w:bCs/>
          <w:sz w:val="24"/>
          <w:szCs w:val="24"/>
        </w:rPr>
        <w:tab/>
      </w:r>
      <w:r>
        <w:rPr>
          <w:b/>
          <w:bCs/>
          <w:sz w:val="24"/>
          <w:szCs w:val="24"/>
        </w:rPr>
        <w:tab/>
      </w:r>
      <w:r w:rsidRPr="00020964">
        <w:rPr>
          <w:sz w:val="24"/>
          <w:szCs w:val="24"/>
        </w:rPr>
        <w:t>(</w:t>
      </w:r>
      <w:r w:rsidRPr="00020964">
        <w:rPr>
          <w:b/>
          <w:bCs/>
          <w:sz w:val="24"/>
          <w:szCs w:val="24"/>
        </w:rPr>
        <w:t xml:space="preserve">type </w:t>
      </w:r>
      <w:r>
        <w:rPr>
          <w:b/>
          <w:bCs/>
          <w:sz w:val="24"/>
          <w:szCs w:val="24"/>
        </w:rPr>
        <w:t xml:space="preserve">king-sol </w:t>
      </w:r>
      <w:r w:rsidRPr="00020964">
        <w:rPr>
          <w:b/>
          <w:bCs/>
          <w:sz w:val="24"/>
          <w:szCs w:val="24"/>
        </w:rPr>
        <w:t>sub</w:t>
      </w:r>
      <w:r w:rsidRPr="003863DD">
        <w:rPr>
          <w:b/>
          <w:bCs/>
          <w:sz w:val="24"/>
          <w:szCs w:val="24"/>
        </w:rPr>
        <w:t xml:space="preserve"> </w:t>
      </w:r>
      <w:r>
        <w:rPr>
          <w:b/>
          <w:bCs/>
          <w:sz w:val="24"/>
          <w:szCs w:val="24"/>
        </w:rPr>
        <w:t>card)</w:t>
      </w:r>
    </w:p>
    <w:p w:rsidR="00D304C2" w:rsidRDefault="00D304C2" w:rsidP="00324BC7">
      <w:pPr>
        <w:ind w:left="1526"/>
        <w:contextualSpacing/>
        <w:rPr>
          <w:b/>
          <w:bCs/>
          <w:sz w:val="24"/>
          <w:szCs w:val="24"/>
        </w:rPr>
      </w:pPr>
      <w:r>
        <w:rPr>
          <w:sz w:val="24"/>
          <w:szCs w:val="24"/>
        </w:rPr>
        <w:tab/>
      </w:r>
      <w:r>
        <w:rPr>
          <w:sz w:val="24"/>
          <w:szCs w:val="24"/>
        </w:rPr>
        <w:tab/>
      </w:r>
      <w:r>
        <w:rPr>
          <w:sz w:val="24"/>
          <w:szCs w:val="24"/>
        </w:rPr>
        <w:tab/>
      </w:r>
      <w:r>
        <w:rPr>
          <w:sz w:val="24"/>
          <w:szCs w:val="24"/>
        </w:rPr>
        <w:tab/>
      </w:r>
      <w:r w:rsidRPr="00020964">
        <w:rPr>
          <w:sz w:val="24"/>
          <w:szCs w:val="24"/>
        </w:rPr>
        <w:t>(</w:t>
      </w:r>
      <w:r w:rsidRPr="00020964">
        <w:rPr>
          <w:b/>
          <w:bCs/>
          <w:sz w:val="24"/>
          <w:szCs w:val="24"/>
        </w:rPr>
        <w:t xml:space="preserve">type </w:t>
      </w:r>
      <w:r>
        <w:rPr>
          <w:b/>
          <w:bCs/>
          <w:sz w:val="24"/>
          <w:szCs w:val="24"/>
        </w:rPr>
        <w:t xml:space="preserve">ace-sol </w:t>
      </w:r>
      <w:r w:rsidRPr="00020964">
        <w:rPr>
          <w:b/>
          <w:bCs/>
          <w:sz w:val="24"/>
          <w:szCs w:val="24"/>
        </w:rPr>
        <w:t>sub</w:t>
      </w:r>
      <w:r w:rsidRPr="003863DD">
        <w:rPr>
          <w:b/>
          <w:bCs/>
          <w:sz w:val="24"/>
          <w:szCs w:val="24"/>
        </w:rPr>
        <w:t xml:space="preserve"> </w:t>
      </w:r>
      <w:r>
        <w:rPr>
          <w:b/>
          <w:bCs/>
          <w:sz w:val="24"/>
          <w:szCs w:val="24"/>
        </w:rPr>
        <w:t>card)</w:t>
      </w:r>
    </w:p>
    <w:p w:rsidR="00D304C2" w:rsidRPr="00E47909" w:rsidRDefault="00D304C2" w:rsidP="00324BC7">
      <w:pPr>
        <w:ind w:left="1526"/>
        <w:contextualSpacing/>
      </w:pPr>
    </w:p>
    <w:p w:rsidR="002F71E1" w:rsidRDefault="00D304C2" w:rsidP="002F71E1">
      <w:pPr>
        <w:autoSpaceDE w:val="0"/>
        <w:autoSpaceDN w:val="0"/>
        <w:adjustRightInd w:val="0"/>
        <w:spacing w:after="0" w:line="280" w:lineRule="atLeast"/>
        <w:ind w:left="708" w:right="1134" w:firstLine="708"/>
        <w:jc w:val="center"/>
        <w:rPr>
          <w:rFonts w:ascii="Times New Roman" w:hAnsi="Times New Roman"/>
          <w:sz w:val="24"/>
          <w:szCs w:val="24"/>
        </w:rPr>
      </w:pPr>
      <w:r w:rsidRPr="00E2796A">
        <w:rPr>
          <w:rFonts w:ascii="Times New Roman" w:hAnsi="Times New Roman"/>
          <w:sz w:val="24"/>
          <w:szCs w:val="24"/>
        </w:rPr>
        <w:t xml:space="preserve">Figure 4: Fragment of the entity and functional ontology </w:t>
      </w:r>
      <w:r>
        <w:rPr>
          <w:rFonts w:ascii="Times New Roman" w:hAnsi="Times New Roman"/>
          <w:sz w:val="24"/>
          <w:szCs w:val="24"/>
        </w:rPr>
        <w:t>sub-</w:t>
      </w:r>
      <w:r w:rsidRPr="00E2796A">
        <w:rPr>
          <w:rFonts w:ascii="Times New Roman" w:hAnsi="Times New Roman"/>
          <w:sz w:val="24"/>
          <w:szCs w:val="24"/>
        </w:rPr>
        <w:t>lattices.</w:t>
      </w:r>
      <w:r w:rsidR="00DF2DF8">
        <w:rPr>
          <w:rFonts w:ascii="Times New Roman" w:hAnsi="Times New Roman"/>
          <w:sz w:val="24"/>
          <w:szCs w:val="24"/>
        </w:rPr>
        <w:t xml:space="preserve"> </w:t>
      </w:r>
    </w:p>
    <w:p w:rsidR="00D304C2" w:rsidRPr="00E2796A" w:rsidRDefault="00E85D5A" w:rsidP="00E85D5A">
      <w:pPr>
        <w:autoSpaceDE w:val="0"/>
        <w:autoSpaceDN w:val="0"/>
        <w:adjustRightInd w:val="0"/>
        <w:spacing w:after="0" w:line="280" w:lineRule="atLeast"/>
        <w:ind w:right="1134" w:firstLine="708"/>
        <w:jc w:val="center"/>
        <w:rPr>
          <w:rFonts w:ascii="Times New Roman" w:hAnsi="Times New Roman"/>
          <w:sz w:val="24"/>
          <w:szCs w:val="24"/>
        </w:rPr>
      </w:pPr>
      <w:r>
        <w:rPr>
          <w:rFonts w:ascii="Times New Roman" w:hAnsi="Times New Roman"/>
          <w:sz w:val="24"/>
          <w:szCs w:val="24"/>
        </w:rPr>
        <w:t xml:space="preserve">          </w:t>
      </w:r>
      <w:r w:rsidR="00DF2DF8">
        <w:rPr>
          <w:rFonts w:ascii="Times New Roman" w:hAnsi="Times New Roman"/>
          <w:sz w:val="24"/>
          <w:szCs w:val="24"/>
        </w:rPr>
        <w:t xml:space="preserve">The two reserved words are </w:t>
      </w:r>
      <w:r w:rsidR="00DF2DF8" w:rsidRPr="00020964">
        <w:rPr>
          <w:b/>
          <w:bCs/>
          <w:sz w:val="24"/>
          <w:szCs w:val="24"/>
        </w:rPr>
        <w:t>type</w:t>
      </w:r>
      <w:r w:rsidR="00DF2DF8">
        <w:rPr>
          <w:rFonts w:ascii="Times New Roman" w:hAnsi="Times New Roman"/>
          <w:sz w:val="24"/>
          <w:szCs w:val="24"/>
        </w:rPr>
        <w:t xml:space="preserve"> and </w:t>
      </w:r>
      <w:proofErr w:type="gramStart"/>
      <w:r w:rsidR="00DF2DF8" w:rsidRPr="00020964">
        <w:rPr>
          <w:b/>
          <w:bCs/>
          <w:sz w:val="24"/>
          <w:szCs w:val="24"/>
        </w:rPr>
        <w:t>sub</w:t>
      </w:r>
      <w:r>
        <w:rPr>
          <w:bCs/>
          <w:sz w:val="24"/>
          <w:szCs w:val="24"/>
        </w:rPr>
        <w:t>,</w:t>
      </w:r>
      <w:proofErr w:type="gramEnd"/>
      <w:r>
        <w:rPr>
          <w:bCs/>
          <w:sz w:val="24"/>
          <w:szCs w:val="24"/>
        </w:rPr>
        <w:t xml:space="preserve"> indenting is for </w:t>
      </w:r>
      <w:r w:rsidR="0015561C">
        <w:rPr>
          <w:bCs/>
          <w:sz w:val="24"/>
          <w:szCs w:val="24"/>
        </w:rPr>
        <w:t xml:space="preserve">ease of </w:t>
      </w:r>
      <w:r>
        <w:rPr>
          <w:bCs/>
          <w:sz w:val="24"/>
          <w:szCs w:val="24"/>
        </w:rPr>
        <w:t>reading.</w:t>
      </w:r>
    </w:p>
    <w:p w:rsidR="00D304C2" w:rsidRDefault="00D304C2" w:rsidP="002F71E1">
      <w:pPr>
        <w:autoSpaceDE w:val="0"/>
        <w:autoSpaceDN w:val="0"/>
        <w:adjustRightInd w:val="0"/>
        <w:spacing w:after="0" w:line="280" w:lineRule="atLeast"/>
        <w:ind w:left="1560" w:right="1134" w:firstLine="425"/>
        <w:jc w:val="center"/>
        <w:rPr>
          <w:rFonts w:ascii="Times New Roman" w:hAnsi="Times New Roman"/>
          <w:sz w:val="20"/>
          <w:szCs w:val="20"/>
        </w:rPr>
      </w:pPr>
    </w:p>
    <w:p w:rsidR="00D304C2" w:rsidRPr="009A59CB" w:rsidRDefault="00D304C2" w:rsidP="0015561C">
      <w:pPr>
        <w:autoSpaceDE w:val="0"/>
        <w:autoSpaceDN w:val="0"/>
        <w:adjustRightInd w:val="0"/>
        <w:spacing w:after="0" w:line="280" w:lineRule="atLeast"/>
        <w:ind w:left="1560" w:right="1134" w:firstLine="425"/>
        <w:jc w:val="both"/>
        <w:rPr>
          <w:rFonts w:ascii="Times New Roman" w:hAnsi="Times New Roman"/>
          <w:sz w:val="20"/>
          <w:szCs w:val="20"/>
        </w:rPr>
      </w:pPr>
      <w:r w:rsidRPr="009A59CB">
        <w:rPr>
          <w:rFonts w:ascii="Times New Roman" w:hAnsi="Times New Roman"/>
          <w:sz w:val="20"/>
          <w:szCs w:val="20"/>
        </w:rPr>
        <w:t xml:space="preserve">The ontology used </w:t>
      </w:r>
      <w:r>
        <w:rPr>
          <w:rFonts w:ascii="Times New Roman" w:hAnsi="Times New Roman"/>
          <w:sz w:val="20"/>
          <w:szCs w:val="20"/>
        </w:rPr>
        <w:t>in the Solitaire domain</w:t>
      </w:r>
      <w:r w:rsidRPr="009A59CB">
        <w:rPr>
          <w:rFonts w:ascii="Times New Roman" w:hAnsi="Times New Roman"/>
          <w:sz w:val="20"/>
          <w:szCs w:val="20"/>
        </w:rPr>
        <w:t xml:space="preserve"> is structured by two connected in</w:t>
      </w:r>
      <w:r>
        <w:rPr>
          <w:rFonts w:ascii="Times New Roman" w:hAnsi="Times New Roman"/>
          <w:sz w:val="20"/>
          <w:szCs w:val="20"/>
        </w:rPr>
        <w:t>heritance sub-lattices (see Figure 4). A</w:t>
      </w:r>
      <w:r w:rsidRPr="009A59CB">
        <w:rPr>
          <w:rFonts w:ascii="Times New Roman" w:hAnsi="Times New Roman"/>
          <w:sz w:val="20"/>
          <w:szCs w:val="20"/>
        </w:rPr>
        <w:t xml:space="preserve">ll </w:t>
      </w:r>
      <w:r w:rsidR="009263EE">
        <w:rPr>
          <w:rFonts w:ascii="Times New Roman" w:hAnsi="Times New Roman"/>
          <w:sz w:val="20"/>
          <w:szCs w:val="20"/>
        </w:rPr>
        <w:t xml:space="preserve">of </w:t>
      </w:r>
      <w:r w:rsidRPr="009A59CB">
        <w:rPr>
          <w:rFonts w:ascii="Times New Roman" w:hAnsi="Times New Roman"/>
          <w:sz w:val="20"/>
          <w:szCs w:val="20"/>
        </w:rPr>
        <w:t>the intra- and inter-lattice relations support the usual inheritance seman</w:t>
      </w:r>
      <w:r>
        <w:rPr>
          <w:rFonts w:ascii="Times New Roman" w:hAnsi="Times New Roman"/>
          <w:sz w:val="20"/>
          <w:szCs w:val="20"/>
        </w:rPr>
        <w:t xml:space="preserve">tics including multiple </w:t>
      </w:r>
      <w:proofErr w:type="gramStart"/>
      <w:r>
        <w:rPr>
          <w:rFonts w:ascii="Times New Roman" w:hAnsi="Times New Roman"/>
          <w:sz w:val="20"/>
          <w:szCs w:val="20"/>
        </w:rPr>
        <w:t>inherita</w:t>
      </w:r>
      <w:r w:rsidRPr="009A59CB">
        <w:rPr>
          <w:rFonts w:ascii="Times New Roman" w:hAnsi="Times New Roman"/>
          <w:sz w:val="20"/>
          <w:szCs w:val="20"/>
        </w:rPr>
        <w:t>nce</w:t>
      </w:r>
      <w:proofErr w:type="gramEnd"/>
      <w:r w:rsidRPr="009A59CB">
        <w:rPr>
          <w:rFonts w:ascii="Times New Roman" w:hAnsi="Times New Roman"/>
          <w:sz w:val="20"/>
          <w:szCs w:val="20"/>
        </w:rPr>
        <w:t xml:space="preserve">. </w:t>
      </w:r>
      <w:r>
        <w:rPr>
          <w:rFonts w:ascii="Times New Roman" w:hAnsi="Times New Roman"/>
          <w:sz w:val="20"/>
          <w:szCs w:val="20"/>
        </w:rPr>
        <w:t xml:space="preserve"> </w:t>
      </w:r>
      <w:r w:rsidR="0015561C">
        <w:rPr>
          <w:rFonts w:ascii="Times New Roman" w:hAnsi="Times New Roman"/>
          <w:sz w:val="20"/>
          <w:szCs w:val="20"/>
        </w:rPr>
        <w:t xml:space="preserve">The </w:t>
      </w:r>
      <w:r w:rsidR="0015561C" w:rsidRPr="009A59CB">
        <w:rPr>
          <w:rFonts w:ascii="Times New Roman" w:hAnsi="Times New Roman"/>
          <w:sz w:val="20"/>
          <w:szCs w:val="20"/>
        </w:rPr>
        <w:t xml:space="preserve">Entity </w:t>
      </w:r>
      <w:r w:rsidR="0015561C">
        <w:rPr>
          <w:rFonts w:ascii="Times New Roman" w:hAnsi="Times New Roman"/>
          <w:sz w:val="20"/>
          <w:szCs w:val="20"/>
        </w:rPr>
        <w:t xml:space="preserve">sub-lattice </w:t>
      </w:r>
      <w:r w:rsidR="0015561C" w:rsidRPr="009A59CB">
        <w:rPr>
          <w:rFonts w:ascii="Times New Roman" w:hAnsi="Times New Roman"/>
          <w:sz w:val="20"/>
          <w:szCs w:val="20"/>
        </w:rPr>
        <w:t xml:space="preserve">entities are structured hierarchically </w:t>
      </w:r>
      <w:r w:rsidR="0015561C">
        <w:rPr>
          <w:rFonts w:ascii="Times New Roman" w:hAnsi="Times New Roman"/>
          <w:sz w:val="20"/>
          <w:szCs w:val="20"/>
        </w:rPr>
        <w:t xml:space="preserve">following </w:t>
      </w:r>
      <w:r w:rsidR="0015561C" w:rsidRPr="009A59CB">
        <w:rPr>
          <w:rFonts w:ascii="Times New Roman" w:hAnsi="Times New Roman"/>
          <w:sz w:val="20"/>
          <w:szCs w:val="20"/>
        </w:rPr>
        <w:t xml:space="preserve">the </w:t>
      </w:r>
      <w:r w:rsidR="009263EE">
        <w:rPr>
          <w:rFonts w:ascii="Times New Roman" w:hAnsi="Times New Roman"/>
          <w:sz w:val="20"/>
          <w:szCs w:val="20"/>
        </w:rPr>
        <w:t>usual</w:t>
      </w:r>
      <w:r w:rsidR="0015561C" w:rsidRPr="009A59CB">
        <w:rPr>
          <w:rFonts w:ascii="Times New Roman" w:hAnsi="Times New Roman"/>
          <w:sz w:val="20"/>
          <w:szCs w:val="20"/>
        </w:rPr>
        <w:t xml:space="preserve"> </w:t>
      </w:r>
      <w:r w:rsidR="0015561C" w:rsidRPr="009A59CB">
        <w:rPr>
          <w:rFonts w:ascii="Times New Roman" w:hAnsi="Times New Roman"/>
          <w:i/>
          <w:iCs/>
          <w:sz w:val="20"/>
          <w:szCs w:val="20"/>
        </w:rPr>
        <w:t xml:space="preserve">is-a </w:t>
      </w:r>
      <w:proofErr w:type="gramStart"/>
      <w:r w:rsidR="0015561C" w:rsidRPr="009A59CB">
        <w:rPr>
          <w:rFonts w:ascii="Times New Roman" w:hAnsi="Times New Roman"/>
          <w:sz w:val="20"/>
          <w:szCs w:val="20"/>
        </w:rPr>
        <w:t>relations</w:t>
      </w:r>
      <w:proofErr w:type="gramEnd"/>
      <w:r w:rsidR="0015561C" w:rsidRPr="009A59CB">
        <w:rPr>
          <w:rFonts w:ascii="Times New Roman" w:hAnsi="Times New Roman"/>
          <w:sz w:val="20"/>
          <w:szCs w:val="20"/>
        </w:rPr>
        <w:t xml:space="preserve"> in order to specify the categories to which each of its elements belongs.</w:t>
      </w:r>
      <w:r w:rsidR="0015561C">
        <w:rPr>
          <w:rFonts w:ascii="Times New Roman" w:hAnsi="Times New Roman"/>
          <w:sz w:val="20"/>
          <w:szCs w:val="20"/>
        </w:rPr>
        <w:t xml:space="preserve"> The </w:t>
      </w:r>
      <w:r w:rsidR="0015561C" w:rsidRPr="009A59CB">
        <w:rPr>
          <w:rFonts w:ascii="Times New Roman" w:hAnsi="Times New Roman"/>
          <w:sz w:val="20"/>
          <w:szCs w:val="20"/>
        </w:rPr>
        <w:t xml:space="preserve">Functional </w:t>
      </w:r>
      <w:r w:rsidR="0015561C">
        <w:rPr>
          <w:rFonts w:ascii="Times New Roman" w:hAnsi="Times New Roman"/>
          <w:sz w:val="20"/>
          <w:szCs w:val="20"/>
        </w:rPr>
        <w:t>sub-</w:t>
      </w:r>
      <w:r w:rsidR="0015561C" w:rsidRPr="009A59CB">
        <w:rPr>
          <w:rFonts w:ascii="Times New Roman" w:hAnsi="Times New Roman"/>
          <w:sz w:val="20"/>
          <w:szCs w:val="20"/>
        </w:rPr>
        <w:t xml:space="preserve">lattice of the ontology is a hierarchical structure of functions and properties of the elements in the </w:t>
      </w:r>
      <w:r w:rsidR="0015561C" w:rsidRPr="009A59CB">
        <w:rPr>
          <w:rFonts w:ascii="Times New Roman" w:hAnsi="Times New Roman"/>
          <w:i/>
          <w:iCs/>
          <w:sz w:val="20"/>
          <w:szCs w:val="20"/>
        </w:rPr>
        <w:t xml:space="preserve">entity </w:t>
      </w:r>
      <w:r w:rsidR="0015561C">
        <w:rPr>
          <w:rFonts w:ascii="Times New Roman" w:hAnsi="Times New Roman"/>
          <w:i/>
          <w:iCs/>
          <w:sz w:val="20"/>
          <w:szCs w:val="20"/>
        </w:rPr>
        <w:t>sub-</w:t>
      </w:r>
      <w:r w:rsidR="0015561C" w:rsidRPr="009A59CB">
        <w:rPr>
          <w:rFonts w:ascii="Times New Roman" w:hAnsi="Times New Roman"/>
          <w:i/>
          <w:iCs/>
          <w:sz w:val="20"/>
          <w:szCs w:val="20"/>
        </w:rPr>
        <w:t>lattice</w:t>
      </w:r>
      <w:r w:rsidR="0015561C" w:rsidRPr="009A59CB">
        <w:rPr>
          <w:rFonts w:ascii="Times New Roman" w:hAnsi="Times New Roman"/>
          <w:sz w:val="20"/>
          <w:szCs w:val="20"/>
        </w:rPr>
        <w:t>.</w:t>
      </w:r>
      <w:r w:rsidR="0015561C">
        <w:rPr>
          <w:rFonts w:ascii="Times New Roman" w:hAnsi="Times New Roman"/>
          <w:sz w:val="20"/>
          <w:szCs w:val="20"/>
        </w:rPr>
        <w:t xml:space="preserve"> </w:t>
      </w:r>
      <w:r>
        <w:rPr>
          <w:rFonts w:ascii="Times New Roman" w:hAnsi="Times New Roman"/>
          <w:sz w:val="20"/>
          <w:szCs w:val="20"/>
        </w:rPr>
        <w:t xml:space="preserve">Notice, e.g., that </w:t>
      </w:r>
      <w:r w:rsidR="009263EE">
        <w:rPr>
          <w:b/>
          <w:bCs/>
          <w:sz w:val="24"/>
          <w:szCs w:val="24"/>
        </w:rPr>
        <w:t>card</w:t>
      </w:r>
      <w:r>
        <w:rPr>
          <w:b/>
          <w:bCs/>
          <w:sz w:val="24"/>
          <w:szCs w:val="24"/>
        </w:rPr>
        <w:t xml:space="preserve"> </w:t>
      </w:r>
      <w:r w:rsidRPr="009A59CB">
        <w:rPr>
          <w:rFonts w:ascii="Times New Roman" w:hAnsi="Times New Roman"/>
          <w:sz w:val="20"/>
          <w:szCs w:val="20"/>
        </w:rPr>
        <w:t>is</w:t>
      </w:r>
      <w:r>
        <w:rPr>
          <w:rFonts w:ascii="Times New Roman" w:hAnsi="Times New Roman"/>
          <w:sz w:val="20"/>
          <w:szCs w:val="20"/>
        </w:rPr>
        <w:t xml:space="preserve"> a subcase of both </w:t>
      </w:r>
      <w:r w:rsidRPr="00020964">
        <w:rPr>
          <w:b/>
          <w:bCs/>
          <w:sz w:val="24"/>
          <w:szCs w:val="24"/>
        </w:rPr>
        <w:t>entity</w:t>
      </w:r>
      <w:r>
        <w:rPr>
          <w:rFonts w:ascii="Times New Roman" w:hAnsi="Times New Roman"/>
          <w:sz w:val="20"/>
          <w:szCs w:val="20"/>
        </w:rPr>
        <w:t xml:space="preserve"> and </w:t>
      </w:r>
      <w:r>
        <w:rPr>
          <w:b/>
          <w:bCs/>
          <w:sz w:val="24"/>
          <w:szCs w:val="24"/>
        </w:rPr>
        <w:t>moveable-sol</w:t>
      </w:r>
      <w:r w:rsidR="009263EE">
        <w:rPr>
          <w:rFonts w:ascii="Times New Roman" w:hAnsi="Times New Roman"/>
          <w:sz w:val="20"/>
          <w:szCs w:val="20"/>
        </w:rPr>
        <w:t>, and is thus present in both sub-lattices.</w:t>
      </w:r>
    </w:p>
    <w:p w:rsidR="00D304C2" w:rsidRPr="009A59CB" w:rsidRDefault="00D304C2" w:rsidP="009263EE">
      <w:pPr>
        <w:autoSpaceDE w:val="0"/>
        <w:autoSpaceDN w:val="0"/>
        <w:adjustRightInd w:val="0"/>
        <w:spacing w:after="0" w:line="280" w:lineRule="atLeast"/>
        <w:ind w:right="1134"/>
        <w:jc w:val="both"/>
        <w:rPr>
          <w:rFonts w:ascii="Times New Roman" w:hAnsi="Times New Roman"/>
          <w:sz w:val="20"/>
          <w:szCs w:val="20"/>
        </w:r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Another</w:t>
      </w:r>
      <w:r w:rsidRPr="009A59CB">
        <w:rPr>
          <w:rFonts w:ascii="Times New Roman" w:hAnsi="Times New Roman"/>
          <w:sz w:val="20"/>
          <w:szCs w:val="20"/>
        </w:rPr>
        <w:t xml:space="preserve"> </w:t>
      </w:r>
      <w:r>
        <w:rPr>
          <w:rFonts w:ascii="Times New Roman" w:hAnsi="Times New Roman"/>
          <w:sz w:val="20"/>
          <w:szCs w:val="20"/>
        </w:rPr>
        <w:t>aspect</w:t>
      </w:r>
      <w:r w:rsidRPr="009A59CB">
        <w:rPr>
          <w:rFonts w:ascii="Times New Roman" w:hAnsi="Times New Roman"/>
          <w:sz w:val="20"/>
          <w:szCs w:val="20"/>
        </w:rPr>
        <w:t xml:space="preserve"> of the ontology is the domain</w:t>
      </w:r>
      <w:r>
        <w:rPr>
          <w:rFonts w:ascii="Times New Roman" w:hAnsi="Times New Roman"/>
          <w:sz w:val="20"/>
          <w:szCs w:val="20"/>
        </w:rPr>
        <w:t>-</w:t>
      </w:r>
      <w:r w:rsidRPr="009A59CB">
        <w:rPr>
          <w:rFonts w:ascii="Times New Roman" w:hAnsi="Times New Roman"/>
          <w:sz w:val="20"/>
          <w:szCs w:val="20"/>
        </w:rPr>
        <w:t xml:space="preserve">specific information. This information is needed to distinguish the different senses of each word. For example, a column in the solitaire domain has the function of </w:t>
      </w:r>
      <w:r w:rsidRPr="009A59CB">
        <w:rPr>
          <w:rFonts w:ascii="Times New Roman" w:hAnsi="Times New Roman"/>
          <w:i/>
          <w:iCs/>
          <w:sz w:val="20"/>
          <w:szCs w:val="20"/>
        </w:rPr>
        <w:t>container</w:t>
      </w:r>
      <w:r w:rsidRPr="009A59CB">
        <w:rPr>
          <w:rFonts w:ascii="Times New Roman" w:hAnsi="Times New Roman"/>
          <w:sz w:val="20"/>
          <w:szCs w:val="20"/>
        </w:rPr>
        <w:t xml:space="preserve">. However, a column in an architectural domain does not have that function. And the same is applicable to the functional lattice: the </w:t>
      </w:r>
      <w:r w:rsidRPr="009A59CB">
        <w:rPr>
          <w:rFonts w:ascii="Times New Roman" w:hAnsi="Times New Roman"/>
          <w:i/>
          <w:iCs/>
          <w:sz w:val="20"/>
          <w:szCs w:val="20"/>
        </w:rPr>
        <w:t xml:space="preserve">container </w:t>
      </w:r>
      <w:r w:rsidRPr="009A59CB">
        <w:rPr>
          <w:rFonts w:ascii="Times New Roman" w:hAnsi="Times New Roman"/>
          <w:sz w:val="20"/>
          <w:szCs w:val="20"/>
        </w:rPr>
        <w:t xml:space="preserve">or </w:t>
      </w:r>
      <w:r w:rsidRPr="009A59CB">
        <w:rPr>
          <w:rFonts w:ascii="Times New Roman" w:hAnsi="Times New Roman"/>
          <w:i/>
          <w:iCs/>
          <w:sz w:val="20"/>
          <w:szCs w:val="20"/>
        </w:rPr>
        <w:t>moveable</w:t>
      </w:r>
      <w:r w:rsidRPr="009A59CB">
        <w:rPr>
          <w:rFonts w:ascii="Times New Roman" w:hAnsi="Times New Roman"/>
          <w:sz w:val="20"/>
          <w:szCs w:val="20"/>
        </w:rPr>
        <w:t xml:space="preserve"> functions can have different interpretations depending on the domain. So the different senses of each word have to be related t</w:t>
      </w:r>
      <w:r>
        <w:rPr>
          <w:rFonts w:ascii="Times New Roman" w:hAnsi="Times New Roman"/>
          <w:sz w:val="20"/>
          <w:szCs w:val="20"/>
        </w:rPr>
        <w:t>o a specific domain (in Figure 4</w:t>
      </w:r>
      <w:r w:rsidRPr="009A59CB">
        <w:rPr>
          <w:rFonts w:ascii="Times New Roman" w:hAnsi="Times New Roman"/>
          <w:sz w:val="20"/>
          <w:szCs w:val="20"/>
        </w:rPr>
        <w:t xml:space="preserve">, for example, </w:t>
      </w:r>
      <w:r w:rsidRPr="009A59CB">
        <w:rPr>
          <w:rFonts w:ascii="Times New Roman" w:hAnsi="Times New Roman"/>
          <w:i/>
          <w:iCs/>
          <w:sz w:val="20"/>
          <w:szCs w:val="20"/>
        </w:rPr>
        <w:t xml:space="preserve">column-sol </w:t>
      </w:r>
      <w:r w:rsidRPr="009A59CB">
        <w:rPr>
          <w:rFonts w:ascii="Times New Roman" w:hAnsi="Times New Roman"/>
          <w:sz w:val="20"/>
          <w:szCs w:val="20"/>
        </w:rPr>
        <w:t xml:space="preserve">inherits from </w:t>
      </w:r>
      <w:r w:rsidRPr="009A59CB">
        <w:rPr>
          <w:rFonts w:ascii="Times New Roman" w:hAnsi="Times New Roman"/>
          <w:i/>
          <w:iCs/>
          <w:sz w:val="20"/>
          <w:szCs w:val="20"/>
        </w:rPr>
        <w:t>container-sol</w:t>
      </w:r>
      <w:r w:rsidRPr="009A59CB">
        <w:rPr>
          <w:rFonts w:ascii="Times New Roman" w:hAnsi="Times New Roman"/>
          <w:sz w:val="20"/>
          <w:szCs w:val="20"/>
        </w:rPr>
        <w:t>).</w:t>
      </w:r>
    </w:p>
    <w:p w:rsidR="00D304C2" w:rsidRPr="009A59CB" w:rsidRDefault="00D304C2" w:rsidP="003C6B59">
      <w:pPr>
        <w:pStyle w:val="Heading3"/>
        <w:numPr>
          <w:ilvl w:val="0"/>
          <w:numId w:val="3"/>
        </w:numPr>
        <w:spacing w:line="280" w:lineRule="atLeast"/>
        <w:ind w:left="1560" w:right="1134" w:firstLine="0"/>
      </w:pPr>
      <w:r>
        <w:t>Schemas, constructions and ontological constraints</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9A59CB">
        <w:rPr>
          <w:rFonts w:ascii="Times New Roman" w:hAnsi="Times New Roman"/>
          <w:sz w:val="20"/>
          <w:szCs w:val="20"/>
        </w:rPr>
        <w:t>As stated in the introduction, we avoid complex reference resolution algorithm</w:t>
      </w:r>
      <w:r>
        <w:rPr>
          <w:rFonts w:ascii="Times New Roman" w:hAnsi="Times New Roman"/>
          <w:sz w:val="20"/>
          <w:szCs w:val="20"/>
        </w:rPr>
        <w:t>s</w:t>
      </w:r>
      <w:r w:rsidRPr="009A59CB">
        <w:rPr>
          <w:rFonts w:ascii="Times New Roman" w:hAnsi="Times New Roman"/>
          <w:sz w:val="20"/>
          <w:szCs w:val="20"/>
        </w:rPr>
        <w:t xml:space="preserve"> </w:t>
      </w:r>
      <w:r>
        <w:rPr>
          <w:rFonts w:ascii="Times New Roman" w:hAnsi="Times New Roman"/>
          <w:sz w:val="20"/>
          <w:szCs w:val="20"/>
        </w:rPr>
        <w:t xml:space="preserve">by </w:t>
      </w:r>
      <w:r w:rsidRPr="009A59CB">
        <w:rPr>
          <w:rFonts w:ascii="Times New Roman" w:hAnsi="Times New Roman"/>
          <w:sz w:val="20"/>
          <w:szCs w:val="20"/>
        </w:rPr>
        <w:t>using a</w:t>
      </w:r>
      <w:r>
        <w:rPr>
          <w:rFonts w:ascii="Times New Roman" w:hAnsi="Times New Roman"/>
          <w:sz w:val="20"/>
          <w:szCs w:val="20"/>
        </w:rPr>
        <w:t>n appropriate</w:t>
      </w:r>
      <w:r w:rsidRPr="009A59CB">
        <w:rPr>
          <w:rFonts w:ascii="Times New Roman" w:hAnsi="Times New Roman"/>
          <w:sz w:val="20"/>
          <w:szCs w:val="20"/>
        </w:rPr>
        <w:t xml:space="preserve"> design of the grammar constructions and schemas and constraining some roles to the functional categories described in the previous section. </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9A59CB">
        <w:rPr>
          <w:rFonts w:ascii="Times New Roman" w:hAnsi="Times New Roman"/>
          <w:sz w:val="20"/>
          <w:szCs w:val="20"/>
        </w:rPr>
        <w:t xml:space="preserve">Solitaire </w:t>
      </w:r>
      <w:r>
        <w:rPr>
          <w:rFonts w:ascii="Times New Roman" w:hAnsi="Times New Roman"/>
          <w:sz w:val="20"/>
          <w:szCs w:val="20"/>
        </w:rPr>
        <w:t>play rules</w:t>
      </w:r>
      <w:r w:rsidRPr="009A59CB">
        <w:rPr>
          <w:rFonts w:ascii="Times New Roman" w:hAnsi="Times New Roman"/>
          <w:sz w:val="20"/>
          <w:szCs w:val="20"/>
        </w:rPr>
        <w:t xml:space="preserve"> usually describe card movements. </w:t>
      </w:r>
      <w:r>
        <w:rPr>
          <w:rFonts w:ascii="Times New Roman" w:hAnsi="Times New Roman"/>
          <w:sz w:val="20"/>
          <w:szCs w:val="20"/>
        </w:rPr>
        <w:t>T</w:t>
      </w:r>
      <w:r w:rsidRPr="009A59CB">
        <w:rPr>
          <w:rFonts w:ascii="Times New Roman" w:hAnsi="Times New Roman"/>
          <w:sz w:val="20"/>
          <w:szCs w:val="20"/>
        </w:rPr>
        <w:t>ypical</w:t>
      </w:r>
      <w:r>
        <w:rPr>
          <w:rFonts w:ascii="Times New Roman" w:hAnsi="Times New Roman"/>
          <w:sz w:val="20"/>
          <w:szCs w:val="20"/>
        </w:rPr>
        <w:t xml:space="preserve"> sentences involve a </w:t>
      </w:r>
      <w:proofErr w:type="spellStart"/>
      <w:r>
        <w:rPr>
          <w:rFonts w:ascii="Times New Roman" w:hAnsi="Times New Roman"/>
          <w:sz w:val="20"/>
          <w:szCs w:val="20"/>
        </w:rPr>
        <w:t>trajector</w:t>
      </w:r>
      <w:proofErr w:type="spellEnd"/>
      <w:r w:rsidRPr="009A59CB">
        <w:rPr>
          <w:rFonts w:ascii="Times New Roman" w:hAnsi="Times New Roman"/>
          <w:sz w:val="20"/>
          <w:szCs w:val="20"/>
        </w:rPr>
        <w:t xml:space="preserve"> (a card, or rather, any </w:t>
      </w:r>
      <w:r w:rsidRPr="009A59CB">
        <w:rPr>
          <w:rFonts w:ascii="Times New Roman" w:hAnsi="Times New Roman"/>
          <w:i/>
          <w:iCs/>
          <w:sz w:val="20"/>
          <w:szCs w:val="20"/>
        </w:rPr>
        <w:t xml:space="preserve">moveable </w:t>
      </w:r>
      <w:r w:rsidRPr="009A59CB">
        <w:rPr>
          <w:rFonts w:ascii="Times New Roman" w:hAnsi="Times New Roman"/>
          <w:sz w:val="20"/>
          <w:szCs w:val="20"/>
        </w:rPr>
        <w:t xml:space="preserve">entity) and a landmark (a position in the tableau, or rather, any </w:t>
      </w:r>
      <w:r w:rsidRPr="009A59CB">
        <w:rPr>
          <w:rFonts w:ascii="Times New Roman" w:hAnsi="Times New Roman"/>
          <w:i/>
          <w:iCs/>
          <w:sz w:val="20"/>
          <w:szCs w:val="20"/>
        </w:rPr>
        <w:t>container</w:t>
      </w:r>
      <w:r w:rsidRPr="009A59CB">
        <w:rPr>
          <w:rFonts w:ascii="Times New Roman" w:hAnsi="Times New Roman"/>
          <w:sz w:val="20"/>
          <w:szCs w:val="20"/>
        </w:rPr>
        <w:t xml:space="preserve">). See, for example, sentences like: “move aces to foundation spaces”, “put cards on the waste” or “fill tableau spaces with kings”. Given that all these sentences have the meaning of moving something moveable to a container, we </w:t>
      </w:r>
      <w:r w:rsidR="00A907C8">
        <w:rPr>
          <w:rFonts w:ascii="Times New Roman" w:hAnsi="Times New Roman"/>
          <w:sz w:val="20"/>
          <w:szCs w:val="20"/>
        </w:rPr>
        <w:t>designed</w:t>
      </w:r>
      <w:r w:rsidRPr="009A59CB">
        <w:rPr>
          <w:rFonts w:ascii="Times New Roman" w:hAnsi="Times New Roman"/>
          <w:sz w:val="20"/>
          <w:szCs w:val="20"/>
        </w:rPr>
        <w:t xml:space="preserve"> a schema called </w:t>
      </w:r>
      <w:r w:rsidRPr="009A59CB">
        <w:rPr>
          <w:rFonts w:ascii="Times New Roman" w:hAnsi="Times New Roman"/>
          <w:i/>
          <w:iCs/>
          <w:sz w:val="20"/>
          <w:szCs w:val="20"/>
        </w:rPr>
        <w:t xml:space="preserve">Update-sol </w:t>
      </w:r>
      <w:r w:rsidRPr="009A59CB">
        <w:rPr>
          <w:rFonts w:ascii="Times New Roman" w:hAnsi="Times New Roman"/>
          <w:sz w:val="20"/>
          <w:szCs w:val="20"/>
        </w:rPr>
        <w:t xml:space="preserve">to express their meanings. That schema </w:t>
      </w:r>
      <w:r>
        <w:rPr>
          <w:rFonts w:ascii="Times New Roman" w:hAnsi="Times New Roman"/>
          <w:sz w:val="20"/>
          <w:szCs w:val="20"/>
        </w:rPr>
        <w:t>requires</w:t>
      </w:r>
      <w:r w:rsidRPr="009A59CB">
        <w:rPr>
          <w:rFonts w:ascii="Times New Roman" w:hAnsi="Times New Roman"/>
          <w:sz w:val="20"/>
          <w:szCs w:val="20"/>
        </w:rPr>
        <w:t xml:space="preserve"> that the landmark should have the ontological feature of being a </w:t>
      </w:r>
      <w:r w:rsidRPr="009A59CB">
        <w:rPr>
          <w:rFonts w:ascii="Times New Roman" w:hAnsi="Times New Roman"/>
          <w:i/>
          <w:iCs/>
          <w:sz w:val="20"/>
          <w:szCs w:val="20"/>
        </w:rPr>
        <w:t>container</w:t>
      </w:r>
      <w:r>
        <w:rPr>
          <w:rFonts w:ascii="Times New Roman" w:hAnsi="Times New Roman"/>
          <w:i/>
          <w:iCs/>
          <w:sz w:val="20"/>
          <w:szCs w:val="20"/>
        </w:rPr>
        <w:t>-</w:t>
      </w:r>
      <w:r w:rsidRPr="009A59CB">
        <w:rPr>
          <w:rFonts w:ascii="Times New Roman" w:hAnsi="Times New Roman"/>
          <w:i/>
          <w:iCs/>
          <w:sz w:val="20"/>
          <w:szCs w:val="20"/>
        </w:rPr>
        <w:t>sol</w:t>
      </w:r>
      <w:r w:rsidRPr="009A59CB">
        <w:rPr>
          <w:rFonts w:ascii="Times New Roman" w:hAnsi="Times New Roman"/>
          <w:sz w:val="20"/>
          <w:szCs w:val="20"/>
        </w:rPr>
        <w:t xml:space="preserve"> and the </w:t>
      </w:r>
      <w:proofErr w:type="spellStart"/>
      <w:r w:rsidRPr="009A59CB">
        <w:rPr>
          <w:rFonts w:ascii="Times New Roman" w:hAnsi="Times New Roman"/>
          <w:sz w:val="20"/>
          <w:szCs w:val="20"/>
        </w:rPr>
        <w:t>trajector</w:t>
      </w:r>
      <w:proofErr w:type="spellEnd"/>
      <w:r w:rsidRPr="009A59CB">
        <w:rPr>
          <w:rFonts w:ascii="Times New Roman" w:hAnsi="Times New Roman"/>
          <w:sz w:val="20"/>
          <w:szCs w:val="20"/>
        </w:rPr>
        <w:t xml:space="preserve"> should be </w:t>
      </w:r>
      <w:r w:rsidRPr="009A59CB">
        <w:rPr>
          <w:rFonts w:ascii="Times New Roman" w:hAnsi="Times New Roman"/>
          <w:i/>
          <w:iCs/>
          <w:sz w:val="20"/>
          <w:szCs w:val="20"/>
        </w:rPr>
        <w:t>moveable</w:t>
      </w:r>
      <w:r>
        <w:rPr>
          <w:rFonts w:ascii="Times New Roman" w:hAnsi="Times New Roman"/>
          <w:i/>
          <w:iCs/>
          <w:sz w:val="20"/>
          <w:szCs w:val="20"/>
        </w:rPr>
        <w:t>-</w:t>
      </w:r>
      <w:r w:rsidRPr="009A59CB">
        <w:rPr>
          <w:rFonts w:ascii="Times New Roman" w:hAnsi="Times New Roman"/>
          <w:i/>
          <w:iCs/>
          <w:sz w:val="20"/>
          <w:szCs w:val="20"/>
        </w:rPr>
        <w:t>sol</w:t>
      </w:r>
      <w:r w:rsidRPr="009A59CB">
        <w:rPr>
          <w:rFonts w:ascii="Times New Roman" w:hAnsi="Times New Roman"/>
          <w:sz w:val="20"/>
          <w:szCs w:val="20"/>
        </w:rPr>
        <w:t xml:space="preserve">. It is important to note that the </w:t>
      </w:r>
      <w:r w:rsidRPr="009A59CB">
        <w:rPr>
          <w:rFonts w:ascii="Times New Roman" w:hAnsi="Times New Roman"/>
          <w:i/>
          <w:iCs/>
          <w:sz w:val="20"/>
          <w:szCs w:val="20"/>
        </w:rPr>
        <w:t xml:space="preserve">Update-sol </w:t>
      </w:r>
      <w:r>
        <w:rPr>
          <w:rFonts w:ascii="Times New Roman" w:hAnsi="Times New Roman"/>
          <w:sz w:val="20"/>
          <w:szCs w:val="20"/>
        </w:rPr>
        <w:t>schema constrains</w:t>
      </w:r>
      <w:r w:rsidRPr="009A59CB">
        <w:rPr>
          <w:rFonts w:ascii="Times New Roman" w:hAnsi="Times New Roman"/>
          <w:sz w:val="20"/>
          <w:szCs w:val="20"/>
        </w:rPr>
        <w:t xml:space="preserve"> those roles to functional categories and not to entity categories. </w:t>
      </w:r>
      <w:r>
        <w:rPr>
          <w:rFonts w:ascii="Times New Roman" w:hAnsi="Times New Roman"/>
          <w:sz w:val="20"/>
          <w:szCs w:val="20"/>
        </w:rPr>
        <w:t>I</w:t>
      </w:r>
      <w:r w:rsidRPr="009A59CB">
        <w:rPr>
          <w:rFonts w:ascii="Times New Roman" w:hAnsi="Times New Roman"/>
          <w:sz w:val="20"/>
          <w:szCs w:val="20"/>
        </w:rPr>
        <w:t xml:space="preserve">n a simple solitaire game, we could think that only cards can be moved so we could constrain the </w:t>
      </w:r>
      <w:proofErr w:type="spellStart"/>
      <w:r w:rsidRPr="009A59CB">
        <w:rPr>
          <w:rFonts w:ascii="Times New Roman" w:hAnsi="Times New Roman"/>
          <w:i/>
          <w:iCs/>
          <w:sz w:val="20"/>
          <w:szCs w:val="20"/>
        </w:rPr>
        <w:t>trajector</w:t>
      </w:r>
      <w:proofErr w:type="spellEnd"/>
      <w:r w:rsidRPr="009A59CB">
        <w:rPr>
          <w:rFonts w:ascii="Times New Roman" w:hAnsi="Times New Roman"/>
          <w:sz w:val="20"/>
          <w:szCs w:val="20"/>
        </w:rPr>
        <w:t xml:space="preserve"> role to the </w:t>
      </w:r>
      <w:r w:rsidRPr="009A59CB">
        <w:rPr>
          <w:rFonts w:ascii="Times New Roman" w:hAnsi="Times New Roman"/>
          <w:i/>
          <w:iCs/>
          <w:sz w:val="20"/>
          <w:szCs w:val="20"/>
        </w:rPr>
        <w:t xml:space="preserve">card </w:t>
      </w:r>
      <w:r w:rsidRPr="009A59CB">
        <w:rPr>
          <w:rFonts w:ascii="Times New Roman" w:hAnsi="Times New Roman"/>
          <w:sz w:val="20"/>
          <w:szCs w:val="20"/>
        </w:rPr>
        <w:t>ontological category. However, in general, we can move many other things such as groups of cards, columns or piles. Thus, the role</w:t>
      </w:r>
      <w:r>
        <w:rPr>
          <w:rFonts w:ascii="Times New Roman" w:hAnsi="Times New Roman"/>
          <w:sz w:val="20"/>
          <w:szCs w:val="20"/>
        </w:rPr>
        <w:t xml:space="preserve"> restriction</w:t>
      </w:r>
      <w:r w:rsidRPr="009A59CB">
        <w:rPr>
          <w:rFonts w:ascii="Times New Roman" w:hAnsi="Times New Roman"/>
          <w:sz w:val="20"/>
          <w:szCs w:val="20"/>
        </w:rPr>
        <w:t xml:space="preserve">s should not be constrained to concrete entities but </w:t>
      </w:r>
      <w:r w:rsidR="004C04B4">
        <w:rPr>
          <w:rFonts w:ascii="Times New Roman" w:hAnsi="Times New Roman"/>
          <w:sz w:val="20"/>
          <w:szCs w:val="20"/>
        </w:rPr>
        <w:t xml:space="preserve">also </w:t>
      </w:r>
      <w:r w:rsidRPr="009A59CB">
        <w:rPr>
          <w:rFonts w:ascii="Times New Roman" w:hAnsi="Times New Roman"/>
          <w:sz w:val="20"/>
          <w:szCs w:val="20"/>
        </w:rPr>
        <w:t xml:space="preserve">to functional categories. </w:t>
      </w:r>
      <w:r w:rsidR="004C04B4">
        <w:rPr>
          <w:rFonts w:ascii="Times New Roman" w:hAnsi="Times New Roman"/>
          <w:sz w:val="20"/>
          <w:szCs w:val="20"/>
        </w:rPr>
        <w:t xml:space="preserve">This is a </w:t>
      </w:r>
      <w:r w:rsidR="008557DB">
        <w:rPr>
          <w:rFonts w:ascii="Times New Roman" w:hAnsi="Times New Roman"/>
          <w:sz w:val="20"/>
          <w:szCs w:val="20"/>
        </w:rPr>
        <w:t>paradigm</w:t>
      </w:r>
      <w:r w:rsidR="004C04B4">
        <w:rPr>
          <w:rFonts w:ascii="Times New Roman" w:hAnsi="Times New Roman"/>
          <w:sz w:val="20"/>
          <w:szCs w:val="20"/>
        </w:rPr>
        <w:t xml:space="preserve"> example of the semantics-based constraint satisfaction methodology that is the central idea of this chapter.</w:t>
      </w:r>
    </w:p>
    <w:p w:rsidR="004C04B4" w:rsidRDefault="004C04B4"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9A59CB">
        <w:rPr>
          <w:rFonts w:ascii="Times New Roman" w:hAnsi="Times New Roman"/>
          <w:sz w:val="20"/>
          <w:szCs w:val="20"/>
        </w:rPr>
        <w:t xml:space="preserve">In order to correctly analyze the instruction sentences, different argument structure constructions were built. All of them have in common that they have the </w:t>
      </w:r>
      <w:r w:rsidRPr="009A59CB">
        <w:rPr>
          <w:rFonts w:ascii="Times New Roman" w:hAnsi="Times New Roman"/>
          <w:i/>
          <w:iCs/>
          <w:sz w:val="20"/>
          <w:szCs w:val="20"/>
        </w:rPr>
        <w:t xml:space="preserve">Update-sol </w:t>
      </w:r>
      <w:r w:rsidRPr="009A59CB">
        <w:rPr>
          <w:rFonts w:ascii="Times New Roman" w:hAnsi="Times New Roman"/>
          <w:sz w:val="20"/>
          <w:szCs w:val="20"/>
        </w:rPr>
        <w:t>schema as their meaning pole. Each of the constituents of those argument structure constructions is b</w:t>
      </w:r>
      <w:r>
        <w:rPr>
          <w:rFonts w:ascii="Times New Roman" w:hAnsi="Times New Roman"/>
          <w:sz w:val="20"/>
          <w:szCs w:val="20"/>
        </w:rPr>
        <w:t>ound</w:t>
      </w:r>
      <w:r w:rsidRPr="009A59CB">
        <w:rPr>
          <w:rFonts w:ascii="Times New Roman" w:hAnsi="Times New Roman"/>
          <w:sz w:val="20"/>
          <w:szCs w:val="20"/>
        </w:rPr>
        <w:t xml:space="preserve"> to the correspond</w:t>
      </w:r>
      <w:r>
        <w:rPr>
          <w:rFonts w:ascii="Times New Roman" w:hAnsi="Times New Roman"/>
          <w:sz w:val="20"/>
          <w:szCs w:val="20"/>
        </w:rPr>
        <w:t>ing</w:t>
      </w:r>
      <w:r w:rsidRPr="009A59CB">
        <w:rPr>
          <w:rFonts w:ascii="Times New Roman" w:hAnsi="Times New Roman"/>
          <w:sz w:val="20"/>
          <w:szCs w:val="20"/>
        </w:rPr>
        <w:t xml:space="preserve"> role of the </w:t>
      </w:r>
      <w:r w:rsidRPr="009A59CB">
        <w:rPr>
          <w:rFonts w:ascii="Times New Roman" w:hAnsi="Times New Roman"/>
          <w:i/>
          <w:iCs/>
          <w:sz w:val="20"/>
          <w:szCs w:val="20"/>
        </w:rPr>
        <w:t>Update-sol</w:t>
      </w:r>
      <w:r w:rsidRPr="009A59CB">
        <w:rPr>
          <w:rFonts w:ascii="Times New Roman" w:hAnsi="Times New Roman"/>
          <w:sz w:val="20"/>
          <w:szCs w:val="20"/>
        </w:rPr>
        <w:t xml:space="preserve"> schema. Therefore, the constituents inherit the functional constraints imposed by the </w:t>
      </w:r>
      <w:r w:rsidRPr="009A59CB">
        <w:rPr>
          <w:rFonts w:ascii="Times New Roman" w:hAnsi="Times New Roman"/>
          <w:i/>
          <w:iCs/>
          <w:sz w:val="20"/>
          <w:szCs w:val="20"/>
        </w:rPr>
        <w:t xml:space="preserve">Update-sol </w:t>
      </w:r>
      <w:r w:rsidRPr="009A59CB">
        <w:rPr>
          <w:rFonts w:ascii="Times New Roman" w:hAnsi="Times New Roman"/>
          <w:sz w:val="20"/>
          <w:szCs w:val="20"/>
        </w:rPr>
        <w:t xml:space="preserve">schema. This point is of crucial importance in the reference resolution method proposed here. The problem </w:t>
      </w:r>
      <w:r>
        <w:rPr>
          <w:rFonts w:ascii="Times New Roman" w:hAnsi="Times New Roman"/>
          <w:sz w:val="20"/>
          <w:szCs w:val="20"/>
        </w:rPr>
        <w:t xml:space="preserve">with </w:t>
      </w:r>
      <w:r w:rsidRPr="009A59CB">
        <w:rPr>
          <w:rFonts w:ascii="Times New Roman" w:hAnsi="Times New Roman"/>
          <w:sz w:val="20"/>
          <w:szCs w:val="20"/>
        </w:rPr>
        <w:t xml:space="preserve">many naïve methods is that they only look for </w:t>
      </w:r>
    </w:p>
    <w:p w:rsidR="00D304C2" w:rsidRDefault="00D304C2" w:rsidP="003C6B59">
      <w:pPr>
        <w:autoSpaceDE w:val="0"/>
        <w:autoSpaceDN w:val="0"/>
        <w:adjustRightInd w:val="0"/>
        <w:spacing w:after="0" w:line="280" w:lineRule="atLeast"/>
        <w:ind w:left="1560" w:right="1134"/>
        <w:jc w:val="both"/>
        <w:rPr>
          <w:rFonts w:ascii="Times New Roman" w:hAnsi="Times New Roman"/>
          <w:sz w:val="20"/>
          <w:szCs w:val="20"/>
        </w:rPr>
      </w:pPr>
      <w:proofErr w:type="gramStart"/>
      <w:r w:rsidRPr="009A59CB">
        <w:rPr>
          <w:rFonts w:ascii="Times New Roman" w:hAnsi="Times New Roman"/>
          <w:sz w:val="20"/>
          <w:szCs w:val="20"/>
        </w:rPr>
        <w:t>compatibility</w:t>
      </w:r>
      <w:proofErr w:type="gramEnd"/>
      <w:r w:rsidRPr="009A59CB">
        <w:rPr>
          <w:rFonts w:ascii="Times New Roman" w:hAnsi="Times New Roman"/>
          <w:sz w:val="20"/>
          <w:szCs w:val="20"/>
        </w:rPr>
        <w:t xml:space="preserve"> of grammatical features and of </w:t>
      </w:r>
      <w:r w:rsidRPr="004C04B4">
        <w:rPr>
          <w:rFonts w:ascii="Times New Roman" w:hAnsi="Times New Roman"/>
          <w:i/>
          <w:sz w:val="20"/>
          <w:szCs w:val="20"/>
        </w:rPr>
        <w:t>ontological</w:t>
      </w:r>
      <w:r w:rsidRPr="009A59CB">
        <w:rPr>
          <w:rFonts w:ascii="Times New Roman" w:hAnsi="Times New Roman"/>
          <w:sz w:val="20"/>
          <w:szCs w:val="20"/>
        </w:rPr>
        <w:t xml:space="preserve"> categories. However, there exist some und</w:t>
      </w:r>
      <w:r>
        <w:rPr>
          <w:rFonts w:ascii="Times New Roman" w:hAnsi="Times New Roman"/>
          <w:sz w:val="20"/>
          <w:szCs w:val="20"/>
        </w:rPr>
        <w:t>efined anaphor</w:t>
      </w:r>
      <w:r w:rsidRPr="009A59CB">
        <w:rPr>
          <w:rFonts w:ascii="Times New Roman" w:hAnsi="Times New Roman"/>
          <w:sz w:val="20"/>
          <w:szCs w:val="20"/>
        </w:rPr>
        <w:t>s that do not</w:t>
      </w:r>
      <w:r>
        <w:rPr>
          <w:rFonts w:ascii="Times New Roman" w:hAnsi="Times New Roman"/>
          <w:sz w:val="20"/>
          <w:szCs w:val="20"/>
        </w:rPr>
        <w:t xml:space="preserve"> have an ontological category (</w:t>
      </w:r>
      <w:r w:rsidRPr="009A59CB">
        <w:rPr>
          <w:rFonts w:ascii="Times New Roman" w:hAnsi="Times New Roman"/>
          <w:sz w:val="20"/>
          <w:szCs w:val="20"/>
        </w:rPr>
        <w:t xml:space="preserve">for example, pronouns like </w:t>
      </w:r>
      <w:r w:rsidRPr="009A59CB">
        <w:rPr>
          <w:rFonts w:ascii="Times New Roman" w:hAnsi="Times New Roman"/>
          <w:i/>
          <w:iCs/>
          <w:sz w:val="20"/>
          <w:szCs w:val="20"/>
        </w:rPr>
        <w:t>it</w:t>
      </w:r>
      <w:r w:rsidRPr="009A59CB">
        <w:rPr>
          <w:rFonts w:ascii="Times New Roman" w:hAnsi="Times New Roman"/>
          <w:sz w:val="20"/>
          <w:szCs w:val="20"/>
        </w:rPr>
        <w:t xml:space="preserve">). The ECG formalism allows us to define the functional categories of all the elements </w:t>
      </w:r>
      <w:r>
        <w:rPr>
          <w:rFonts w:ascii="Times New Roman" w:hAnsi="Times New Roman"/>
          <w:sz w:val="20"/>
          <w:szCs w:val="20"/>
        </w:rPr>
        <w:t>i</w:t>
      </w:r>
      <w:r w:rsidRPr="009A59CB">
        <w:rPr>
          <w:rFonts w:ascii="Times New Roman" w:hAnsi="Times New Roman"/>
          <w:sz w:val="20"/>
          <w:szCs w:val="20"/>
        </w:rPr>
        <w:t xml:space="preserve">n a given argument structure. This way, although we </w:t>
      </w:r>
      <w:proofErr w:type="spellStart"/>
      <w:r w:rsidRPr="009A59CB">
        <w:rPr>
          <w:rFonts w:ascii="Times New Roman" w:hAnsi="Times New Roman"/>
          <w:sz w:val="20"/>
          <w:szCs w:val="20"/>
        </w:rPr>
        <w:t>can not</w:t>
      </w:r>
      <w:proofErr w:type="spellEnd"/>
      <w:r w:rsidRPr="009A59CB">
        <w:rPr>
          <w:rFonts w:ascii="Times New Roman" w:hAnsi="Times New Roman"/>
          <w:sz w:val="20"/>
          <w:szCs w:val="20"/>
        </w:rPr>
        <w:t xml:space="preserve"> state the entity-ontological category of pronouns,</w:t>
      </w:r>
      <w:r>
        <w:rPr>
          <w:rFonts w:ascii="Times New Roman" w:hAnsi="Times New Roman"/>
          <w:sz w:val="20"/>
          <w:szCs w:val="20"/>
        </w:rPr>
        <w:t xml:space="preserve"> </w:t>
      </w:r>
      <w:r w:rsidRPr="009A59CB">
        <w:rPr>
          <w:rFonts w:ascii="Times New Roman" w:hAnsi="Times New Roman"/>
          <w:sz w:val="20"/>
          <w:szCs w:val="20"/>
        </w:rPr>
        <w:t xml:space="preserve">we can know their </w:t>
      </w:r>
      <w:r w:rsidRPr="004C04B4">
        <w:rPr>
          <w:rFonts w:ascii="Times New Roman" w:hAnsi="Times New Roman"/>
          <w:i/>
          <w:sz w:val="20"/>
          <w:szCs w:val="20"/>
        </w:rPr>
        <w:t>functional</w:t>
      </w:r>
      <w:r w:rsidRPr="009A59CB">
        <w:rPr>
          <w:rFonts w:ascii="Times New Roman" w:hAnsi="Times New Roman"/>
          <w:sz w:val="20"/>
          <w:szCs w:val="20"/>
        </w:rPr>
        <w:t xml:space="preserve"> categories (i.e. we can know whether </w:t>
      </w:r>
      <w:r w:rsidRPr="009A59CB">
        <w:rPr>
          <w:rFonts w:ascii="Times New Roman" w:hAnsi="Times New Roman"/>
          <w:i/>
          <w:iCs/>
          <w:sz w:val="20"/>
          <w:szCs w:val="20"/>
        </w:rPr>
        <w:t xml:space="preserve">it </w:t>
      </w:r>
      <w:r w:rsidRPr="009A59CB">
        <w:rPr>
          <w:rFonts w:ascii="Times New Roman" w:hAnsi="Times New Roman"/>
          <w:sz w:val="20"/>
          <w:szCs w:val="20"/>
        </w:rPr>
        <w:t>should be a container or should be</w:t>
      </w:r>
      <w:r>
        <w:rPr>
          <w:rFonts w:ascii="Times New Roman" w:hAnsi="Times New Roman"/>
          <w:sz w:val="20"/>
          <w:szCs w:val="20"/>
        </w:rPr>
        <w:t xml:space="preserve"> </w:t>
      </w:r>
      <w:r w:rsidRPr="009A59CB">
        <w:rPr>
          <w:rFonts w:ascii="Times New Roman" w:hAnsi="Times New Roman"/>
          <w:sz w:val="20"/>
          <w:szCs w:val="20"/>
        </w:rPr>
        <w:t>moveable</w:t>
      </w:r>
      <w:r>
        <w:rPr>
          <w:rFonts w:ascii="Times New Roman" w:hAnsi="Times New Roman"/>
          <w:sz w:val="20"/>
          <w:szCs w:val="20"/>
        </w:rPr>
        <w:t xml:space="preserve"> in this context</w:t>
      </w:r>
      <w:r w:rsidRPr="009A59CB">
        <w:rPr>
          <w:rFonts w:ascii="Times New Roman" w:hAnsi="Times New Roman"/>
          <w:sz w:val="20"/>
          <w:szCs w:val="20"/>
        </w:rPr>
        <w:t xml:space="preserve">). As we will see below, this </w:t>
      </w:r>
      <w:r>
        <w:rPr>
          <w:rFonts w:ascii="Times New Roman" w:hAnsi="Times New Roman"/>
          <w:sz w:val="20"/>
          <w:szCs w:val="20"/>
        </w:rPr>
        <w:t>distinction</w:t>
      </w:r>
      <w:r w:rsidRPr="009A59CB">
        <w:rPr>
          <w:rFonts w:ascii="Times New Roman" w:hAnsi="Times New Roman"/>
          <w:sz w:val="20"/>
          <w:szCs w:val="20"/>
        </w:rPr>
        <w:t xml:space="preserve"> is of great importance in our reference resolution method. </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Figure 5</w:t>
      </w:r>
      <w:r w:rsidRPr="009A59CB">
        <w:rPr>
          <w:rFonts w:ascii="Times New Roman" w:hAnsi="Times New Roman"/>
          <w:sz w:val="20"/>
          <w:szCs w:val="20"/>
        </w:rPr>
        <w:t xml:space="preserve"> shows </w:t>
      </w:r>
      <w:r>
        <w:rPr>
          <w:rFonts w:ascii="Times New Roman" w:hAnsi="Times New Roman"/>
          <w:sz w:val="20"/>
          <w:szCs w:val="20"/>
        </w:rPr>
        <w:t>on</w:t>
      </w:r>
      <w:r w:rsidRPr="009A59CB">
        <w:rPr>
          <w:rFonts w:ascii="Times New Roman" w:hAnsi="Times New Roman"/>
          <w:sz w:val="20"/>
          <w:szCs w:val="20"/>
        </w:rPr>
        <w:t xml:space="preserve">e of the constructions used in the analysis of the sentence: “Fill tableau spaces with kings”. The </w:t>
      </w:r>
      <w:r w:rsidRPr="009A59CB">
        <w:rPr>
          <w:rFonts w:ascii="Times New Roman" w:hAnsi="Times New Roman"/>
          <w:i/>
          <w:iCs/>
          <w:sz w:val="20"/>
          <w:szCs w:val="20"/>
        </w:rPr>
        <w:t xml:space="preserve">Update-sol </w:t>
      </w:r>
      <w:r w:rsidRPr="009A59CB">
        <w:rPr>
          <w:rFonts w:ascii="Times New Roman" w:hAnsi="Times New Roman"/>
          <w:sz w:val="20"/>
          <w:szCs w:val="20"/>
        </w:rPr>
        <w:t xml:space="preserve">schema transmits the functional constraints to the constituents of the argument structure. This way, we impose that the </w:t>
      </w:r>
      <w:r w:rsidRPr="009A59CB">
        <w:rPr>
          <w:rFonts w:ascii="Times New Roman" w:hAnsi="Times New Roman"/>
          <w:i/>
          <w:iCs/>
          <w:sz w:val="20"/>
          <w:szCs w:val="20"/>
        </w:rPr>
        <w:t xml:space="preserve">patient </w:t>
      </w:r>
      <w:r w:rsidRPr="009A59CB">
        <w:rPr>
          <w:rFonts w:ascii="Times New Roman" w:hAnsi="Times New Roman"/>
          <w:sz w:val="20"/>
          <w:szCs w:val="20"/>
        </w:rPr>
        <w:t xml:space="preserve">constituent of a </w:t>
      </w:r>
      <w:r w:rsidRPr="009A59CB">
        <w:rPr>
          <w:rFonts w:ascii="Times New Roman" w:hAnsi="Times New Roman"/>
          <w:i/>
          <w:iCs/>
          <w:sz w:val="20"/>
          <w:szCs w:val="20"/>
        </w:rPr>
        <w:t xml:space="preserve">Fill-with </w:t>
      </w:r>
      <w:r w:rsidRPr="009A59CB">
        <w:rPr>
          <w:rFonts w:ascii="Times New Roman" w:hAnsi="Times New Roman"/>
          <w:sz w:val="20"/>
          <w:szCs w:val="20"/>
        </w:rPr>
        <w:t xml:space="preserve">argument structure has to be a </w:t>
      </w:r>
      <w:r w:rsidRPr="009A59CB">
        <w:rPr>
          <w:rFonts w:ascii="Times New Roman" w:hAnsi="Times New Roman"/>
          <w:i/>
          <w:iCs/>
          <w:sz w:val="20"/>
          <w:szCs w:val="20"/>
        </w:rPr>
        <w:t xml:space="preserve">container </w:t>
      </w:r>
      <w:r w:rsidRPr="009A59CB">
        <w:rPr>
          <w:rFonts w:ascii="Times New Roman" w:hAnsi="Times New Roman"/>
          <w:sz w:val="20"/>
          <w:szCs w:val="20"/>
        </w:rPr>
        <w:t xml:space="preserve">and that the </w:t>
      </w:r>
      <w:proofErr w:type="spellStart"/>
      <w:r>
        <w:rPr>
          <w:rFonts w:ascii="Times New Roman" w:hAnsi="Times New Roman"/>
          <w:sz w:val="20"/>
          <w:szCs w:val="20"/>
        </w:rPr>
        <w:t>np</w:t>
      </w:r>
      <w:proofErr w:type="spellEnd"/>
      <w:r>
        <w:rPr>
          <w:rFonts w:ascii="Times New Roman" w:hAnsi="Times New Roman"/>
          <w:sz w:val="20"/>
          <w:szCs w:val="20"/>
        </w:rPr>
        <w:t xml:space="preserve"> of the </w:t>
      </w:r>
      <w:r w:rsidRPr="009A59CB">
        <w:rPr>
          <w:rFonts w:ascii="Times New Roman" w:hAnsi="Times New Roman"/>
          <w:sz w:val="20"/>
          <w:szCs w:val="20"/>
        </w:rPr>
        <w:t xml:space="preserve">adverbial phrase has to be </w:t>
      </w:r>
      <w:r w:rsidRPr="009A59CB">
        <w:rPr>
          <w:rFonts w:ascii="Times New Roman" w:hAnsi="Times New Roman"/>
          <w:i/>
          <w:iCs/>
          <w:sz w:val="20"/>
          <w:szCs w:val="20"/>
        </w:rPr>
        <w:t>moveable</w:t>
      </w:r>
      <w:r w:rsidRPr="009A59CB">
        <w:rPr>
          <w:rFonts w:ascii="Times New Roman" w:hAnsi="Times New Roman"/>
          <w:sz w:val="20"/>
          <w:szCs w:val="20"/>
        </w:rPr>
        <w:t>.</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8C3251" w:rsidP="003C6B59">
      <w:pPr>
        <w:autoSpaceDE w:val="0"/>
        <w:autoSpaceDN w:val="0"/>
        <w:adjustRightInd w:val="0"/>
        <w:spacing w:after="0" w:line="280" w:lineRule="atLeast"/>
        <w:ind w:left="1560" w:right="1134"/>
        <w:jc w:val="center"/>
        <w:rPr>
          <w:rFonts w:ascii="Times New Roman" w:hAnsi="Times New Roman"/>
          <w:sz w:val="20"/>
          <w:szCs w:val="20"/>
        </w:rPr>
      </w:pPr>
      <w:r>
        <w:rPr>
          <w:rFonts w:ascii="Times New Roman" w:hAnsi="Times New Roman"/>
          <w:noProof/>
          <w:sz w:val="20"/>
          <w:szCs w:val="20"/>
        </w:rPr>
        <w:drawing>
          <wp:inline distT="0" distB="0" distL="0" distR="0">
            <wp:extent cx="4031615" cy="2219325"/>
            <wp:effectExtent l="0" t="0" r="6985" b="9525"/>
            <wp:docPr id="4" name="5 Imagen" descr="constru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constructio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1615" cy="2219325"/>
                    </a:xfrm>
                    <a:prstGeom prst="rect">
                      <a:avLst/>
                    </a:prstGeom>
                    <a:noFill/>
                    <a:ln>
                      <a:noFill/>
                    </a:ln>
                  </pic:spPr>
                </pic:pic>
              </a:graphicData>
            </a:graphic>
          </wp:inline>
        </w:drawing>
      </w:r>
    </w:p>
    <w:p w:rsidR="00D304C2" w:rsidRPr="00843518" w:rsidRDefault="00D304C2" w:rsidP="003C6B59">
      <w:pPr>
        <w:autoSpaceDE w:val="0"/>
        <w:autoSpaceDN w:val="0"/>
        <w:adjustRightInd w:val="0"/>
        <w:spacing w:after="0" w:line="280" w:lineRule="atLeast"/>
        <w:ind w:left="1560" w:right="1134" w:firstLine="425"/>
        <w:jc w:val="center"/>
        <w:rPr>
          <w:rFonts w:ascii="Times New Roman" w:hAnsi="Times New Roman"/>
          <w:sz w:val="20"/>
          <w:szCs w:val="20"/>
        </w:rPr>
      </w:pPr>
      <w:r w:rsidRPr="00843518">
        <w:rPr>
          <w:rFonts w:ascii="Times New Roman" w:hAnsi="Times New Roman"/>
          <w:sz w:val="20"/>
          <w:szCs w:val="20"/>
        </w:rPr>
        <w:t>Figure 5: Fragment of the constructions used to analyze sentences like: “Fill tableau spaces with kings”.</w:t>
      </w:r>
    </w:p>
    <w:p w:rsidR="00D304C2" w:rsidRPr="009A59CB"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Pr="00C43B8F" w:rsidRDefault="00D304C2" w:rsidP="003C6B59">
      <w:pPr>
        <w:pStyle w:val="Heading3"/>
        <w:numPr>
          <w:ilvl w:val="0"/>
          <w:numId w:val="3"/>
        </w:numPr>
        <w:spacing w:line="280" w:lineRule="atLeast"/>
        <w:ind w:left="1560" w:right="1134" w:firstLine="0"/>
      </w:pPr>
      <w:r>
        <w:t>Ontology driven reference resolution</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DF4440">
        <w:rPr>
          <w:rFonts w:ascii="Times New Roman" w:hAnsi="Times New Roman"/>
          <w:sz w:val="20"/>
          <w:szCs w:val="20"/>
        </w:rPr>
        <w:t xml:space="preserve">Reference resolution is driven by a variety of constraints. Much work has been done on how best to combine those constraints in many sophisticated </w:t>
      </w:r>
      <w:r>
        <w:rPr>
          <w:rFonts w:ascii="Times New Roman" w:hAnsi="Times New Roman"/>
          <w:sz w:val="20"/>
          <w:szCs w:val="20"/>
        </w:rPr>
        <w:t xml:space="preserve">ways. </w:t>
      </w:r>
      <w:r w:rsidR="008557DB">
        <w:rPr>
          <w:rFonts w:ascii="Times New Roman" w:hAnsi="Times New Roman"/>
          <w:sz w:val="20"/>
          <w:szCs w:val="20"/>
        </w:rPr>
        <w:t>W</w:t>
      </w:r>
      <w:r>
        <w:rPr>
          <w:rFonts w:ascii="Times New Roman" w:hAnsi="Times New Roman"/>
          <w:sz w:val="20"/>
          <w:szCs w:val="20"/>
        </w:rPr>
        <w:t>e will focus only o</w:t>
      </w:r>
      <w:r w:rsidRPr="00DF4440">
        <w:rPr>
          <w:rFonts w:ascii="Times New Roman" w:hAnsi="Times New Roman"/>
          <w:sz w:val="20"/>
          <w:szCs w:val="20"/>
        </w:rPr>
        <w:t>n two specific constraints</w:t>
      </w:r>
      <w:r>
        <w:rPr>
          <w:rFonts w:ascii="Times New Roman" w:hAnsi="Times New Roman"/>
          <w:sz w:val="20"/>
          <w:szCs w:val="20"/>
        </w:rPr>
        <w:t>, plus recency</w:t>
      </w:r>
      <w:r w:rsidRPr="00DF4440">
        <w:rPr>
          <w:rFonts w:ascii="Times New Roman" w:hAnsi="Times New Roman"/>
          <w:sz w:val="20"/>
          <w:szCs w:val="20"/>
        </w:rPr>
        <w:t xml:space="preserve">. Syntactic constraints </w:t>
      </w:r>
      <w:r w:rsidR="008557DB">
        <w:rPr>
          <w:rFonts w:ascii="Times New Roman" w:hAnsi="Times New Roman"/>
          <w:sz w:val="20"/>
          <w:szCs w:val="20"/>
        </w:rPr>
        <w:t>include</w:t>
      </w:r>
      <w:r w:rsidRPr="00DF4440">
        <w:rPr>
          <w:rFonts w:ascii="Times New Roman" w:hAnsi="Times New Roman"/>
          <w:sz w:val="20"/>
          <w:szCs w:val="20"/>
        </w:rPr>
        <w:t xml:space="preserve"> agreement compatibility (i.e. number, gender or case compatibility) and semantic constraints </w:t>
      </w:r>
      <w:r w:rsidR="008557DB">
        <w:rPr>
          <w:rFonts w:ascii="Times New Roman" w:hAnsi="Times New Roman"/>
          <w:sz w:val="20"/>
          <w:szCs w:val="20"/>
        </w:rPr>
        <w:t>specify</w:t>
      </w:r>
      <w:r w:rsidRPr="00DF4440">
        <w:rPr>
          <w:rFonts w:ascii="Times New Roman" w:hAnsi="Times New Roman"/>
          <w:sz w:val="20"/>
          <w:szCs w:val="20"/>
        </w:rPr>
        <w:t xml:space="preserve"> functional compatibility. Given the constructions and ontological structures presented in the two previous sections, </w:t>
      </w:r>
      <w:r>
        <w:rPr>
          <w:rFonts w:ascii="Times New Roman" w:hAnsi="Times New Roman"/>
          <w:sz w:val="20"/>
          <w:szCs w:val="20"/>
        </w:rPr>
        <w:t>our</w:t>
      </w:r>
      <w:r w:rsidRPr="00DF4440">
        <w:rPr>
          <w:rFonts w:ascii="Times New Roman" w:hAnsi="Times New Roman"/>
          <w:sz w:val="20"/>
          <w:szCs w:val="20"/>
        </w:rPr>
        <w:t xml:space="preserve"> reference resolution process is quite simple. We exploited the probabilistic features of the best-fit analysis included in the ECG framework</w:t>
      </w:r>
      <w:r w:rsidR="00941AAC">
        <w:rPr>
          <w:rFonts w:ascii="Times New Roman" w:hAnsi="Times New Roman"/>
          <w:sz w:val="20"/>
          <w:szCs w:val="20"/>
        </w:rPr>
        <w:t xml:space="preserve"> (Bryant 2008) which</w:t>
      </w:r>
      <w:r>
        <w:rPr>
          <w:rFonts w:ascii="Times New Roman" w:hAnsi="Times New Roman"/>
          <w:sz w:val="20"/>
          <w:szCs w:val="20"/>
        </w:rPr>
        <w:t xml:space="preserve"> restrict</w:t>
      </w:r>
      <w:r w:rsidR="00941AAC">
        <w:rPr>
          <w:rFonts w:ascii="Times New Roman" w:hAnsi="Times New Roman"/>
          <w:sz w:val="20"/>
          <w:szCs w:val="20"/>
        </w:rPr>
        <w:t>s</w:t>
      </w:r>
      <w:r>
        <w:rPr>
          <w:rFonts w:ascii="Times New Roman" w:hAnsi="Times New Roman"/>
          <w:sz w:val="20"/>
          <w:szCs w:val="20"/>
        </w:rPr>
        <w:t xml:space="preserve"> possibilities</w:t>
      </w:r>
      <w:r w:rsidRPr="00DF4440">
        <w:rPr>
          <w:rFonts w:ascii="Times New Roman" w:hAnsi="Times New Roman"/>
          <w:sz w:val="20"/>
          <w:szCs w:val="20"/>
        </w:rPr>
        <w:t xml:space="preserve"> and based our method on</w:t>
      </w:r>
      <w:r>
        <w:rPr>
          <w:rFonts w:ascii="Times New Roman" w:hAnsi="Times New Roman"/>
          <w:sz w:val="20"/>
          <w:szCs w:val="20"/>
        </w:rPr>
        <w:t xml:space="preserve"> the search of possible anaphor</w:t>
      </w:r>
      <w:r w:rsidRPr="00DF4440">
        <w:rPr>
          <w:rFonts w:ascii="Times New Roman" w:hAnsi="Times New Roman"/>
          <w:sz w:val="20"/>
          <w:szCs w:val="20"/>
        </w:rPr>
        <w:t xml:space="preserve">s and antecedents and the comparison of their syntactic and semantic features. </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DF4440">
        <w:rPr>
          <w:rFonts w:ascii="Times New Roman" w:hAnsi="Times New Roman"/>
          <w:sz w:val="20"/>
          <w:szCs w:val="20"/>
        </w:rPr>
        <w:t xml:space="preserve">As stated before, the analyzer builds a semantic specification as the meaning representation of the given sentence. A semantic specification is basically a network of the constructions that fit the structure of the analyzed sentence and the schemas and ontology items that fill the meaning poles of those constructions. Our </w:t>
      </w:r>
      <w:r>
        <w:rPr>
          <w:rFonts w:ascii="Times New Roman" w:hAnsi="Times New Roman"/>
          <w:sz w:val="20"/>
          <w:szCs w:val="20"/>
        </w:rPr>
        <w:t xml:space="preserve">resolution </w:t>
      </w:r>
      <w:r w:rsidRPr="00DF4440">
        <w:rPr>
          <w:rFonts w:ascii="Times New Roman" w:hAnsi="Times New Roman"/>
          <w:sz w:val="20"/>
          <w:szCs w:val="20"/>
        </w:rPr>
        <w:t xml:space="preserve">algorithm is based on syntactic and semantic compatibility between the anaphor and the antecedent and the recency principle. </w:t>
      </w:r>
      <w:r>
        <w:rPr>
          <w:rFonts w:ascii="Times New Roman" w:hAnsi="Times New Roman"/>
          <w:sz w:val="20"/>
          <w:szCs w:val="20"/>
        </w:rPr>
        <w:t>For each anaphor</w:t>
      </w:r>
      <w:r w:rsidRPr="00DF4440">
        <w:rPr>
          <w:rFonts w:ascii="Times New Roman" w:hAnsi="Times New Roman"/>
          <w:sz w:val="20"/>
          <w:szCs w:val="20"/>
        </w:rPr>
        <w:t>, it selects the most recent antecedent that shares its syntactic features (basically agreement features such as number, gender or case) and its semantic features (the fun</w:t>
      </w:r>
      <w:r>
        <w:rPr>
          <w:rFonts w:ascii="Times New Roman" w:hAnsi="Times New Roman"/>
          <w:sz w:val="20"/>
          <w:szCs w:val="20"/>
        </w:rPr>
        <w:t>ctional roles) with the anaphor</w:t>
      </w:r>
      <w:r w:rsidRPr="00DF4440">
        <w:rPr>
          <w:rFonts w:ascii="Times New Roman" w:hAnsi="Times New Roman"/>
          <w:sz w:val="20"/>
          <w:szCs w:val="20"/>
        </w:rPr>
        <w:t xml:space="preserve">. </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DF4440">
        <w:rPr>
          <w:rFonts w:ascii="Times New Roman" w:hAnsi="Times New Roman"/>
          <w:sz w:val="20"/>
          <w:szCs w:val="20"/>
        </w:rPr>
        <w:t>The resolution module goes through the semantic specifications produced by the analyzer and keeps track of the possible antecedents it finds</w:t>
      </w:r>
      <w:r w:rsidR="008557DB">
        <w:rPr>
          <w:rFonts w:ascii="Times New Roman" w:hAnsi="Times New Roman"/>
          <w:sz w:val="20"/>
          <w:szCs w:val="20"/>
        </w:rPr>
        <w:t>. Possible antecedents could be</w:t>
      </w:r>
      <w:r w:rsidRPr="00DF4440">
        <w:rPr>
          <w:rFonts w:ascii="Times New Roman" w:hAnsi="Times New Roman"/>
          <w:sz w:val="20"/>
          <w:szCs w:val="20"/>
        </w:rPr>
        <w:t xml:space="preserve"> proper nouns or noun phrases in general. A list of the possible antecedents and their syntactic and semantic features is stored in inverse order (so the first element is the most recent </w:t>
      </w:r>
      <w:r>
        <w:rPr>
          <w:rFonts w:ascii="Times New Roman" w:hAnsi="Times New Roman"/>
          <w:sz w:val="20"/>
          <w:szCs w:val="20"/>
        </w:rPr>
        <w:t xml:space="preserve">possible </w:t>
      </w:r>
      <w:r w:rsidRPr="00DF4440">
        <w:rPr>
          <w:rFonts w:ascii="Times New Roman" w:hAnsi="Times New Roman"/>
          <w:sz w:val="20"/>
          <w:szCs w:val="20"/>
        </w:rPr>
        <w:t xml:space="preserve">antecedent). Once the </w:t>
      </w:r>
      <w:r>
        <w:rPr>
          <w:rFonts w:ascii="Times New Roman" w:hAnsi="Times New Roman"/>
          <w:sz w:val="20"/>
          <w:szCs w:val="20"/>
        </w:rPr>
        <w:t>module finds a possible anaphor</w:t>
      </w:r>
      <w:r w:rsidRPr="00DF4440">
        <w:rPr>
          <w:rFonts w:ascii="Times New Roman" w:hAnsi="Times New Roman"/>
          <w:sz w:val="20"/>
          <w:szCs w:val="20"/>
        </w:rPr>
        <w:t xml:space="preserve"> (which is usually a pronoun or a </w:t>
      </w:r>
      <w:r w:rsidR="008557DB">
        <w:rPr>
          <w:rFonts w:ascii="Times New Roman" w:hAnsi="Times New Roman"/>
          <w:sz w:val="20"/>
          <w:szCs w:val="20"/>
        </w:rPr>
        <w:t xml:space="preserve">definite </w:t>
      </w:r>
      <w:r w:rsidRPr="00DF4440">
        <w:rPr>
          <w:rFonts w:ascii="Times New Roman" w:hAnsi="Times New Roman"/>
          <w:sz w:val="20"/>
          <w:szCs w:val="20"/>
        </w:rPr>
        <w:t>noun phrase like “</w:t>
      </w:r>
      <w:r>
        <w:rPr>
          <w:rFonts w:ascii="Times New Roman" w:hAnsi="Times New Roman"/>
          <w:sz w:val="20"/>
          <w:szCs w:val="20"/>
        </w:rPr>
        <w:t>those cards</w:t>
      </w:r>
      <w:r w:rsidRPr="00DF4440">
        <w:rPr>
          <w:rFonts w:ascii="Times New Roman" w:hAnsi="Times New Roman"/>
          <w:sz w:val="20"/>
          <w:szCs w:val="20"/>
        </w:rPr>
        <w:t xml:space="preserve">”), it tries </w:t>
      </w:r>
      <w:r>
        <w:rPr>
          <w:rFonts w:ascii="Times New Roman" w:hAnsi="Times New Roman"/>
          <w:sz w:val="20"/>
          <w:szCs w:val="20"/>
        </w:rPr>
        <w:t>to resolve it. Given an anaphor</w:t>
      </w:r>
      <w:r w:rsidRPr="00DF4440">
        <w:rPr>
          <w:rFonts w:ascii="Times New Roman" w:hAnsi="Times New Roman"/>
          <w:sz w:val="20"/>
          <w:szCs w:val="20"/>
        </w:rPr>
        <w:t xml:space="preserve">, it goes through the list of possible antecedents and tries to find one with the same </w:t>
      </w:r>
      <w:r>
        <w:rPr>
          <w:rFonts w:ascii="Times New Roman" w:hAnsi="Times New Roman"/>
          <w:sz w:val="20"/>
          <w:szCs w:val="20"/>
        </w:rPr>
        <w:t>syntactic</w:t>
      </w:r>
      <w:r w:rsidRPr="00DF4440">
        <w:rPr>
          <w:rFonts w:ascii="Times New Roman" w:hAnsi="Times New Roman"/>
          <w:sz w:val="20"/>
          <w:szCs w:val="20"/>
        </w:rPr>
        <w:t xml:space="preserve"> features (number, gender) and the same functional category. The method returns the first antecedent candidate that matches. In other words, </w:t>
      </w:r>
      <w:r>
        <w:rPr>
          <w:rFonts w:ascii="Times New Roman" w:hAnsi="Times New Roman"/>
          <w:sz w:val="20"/>
          <w:szCs w:val="20"/>
        </w:rPr>
        <w:t xml:space="preserve">it chooses </w:t>
      </w:r>
      <w:r w:rsidRPr="00DF4440">
        <w:rPr>
          <w:rFonts w:ascii="Times New Roman" w:hAnsi="Times New Roman"/>
          <w:sz w:val="20"/>
          <w:szCs w:val="20"/>
        </w:rPr>
        <w:t xml:space="preserve">the most recent antecedent which shares the grammatical features and functional categories with the anaphor. </w:t>
      </w:r>
    </w:p>
    <w:p w:rsidR="00D304C2" w:rsidRDefault="00750534" w:rsidP="00647D48">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N</w:t>
      </w:r>
      <w:r w:rsidR="00D304C2" w:rsidRPr="00DF4440">
        <w:rPr>
          <w:rFonts w:ascii="Times New Roman" w:hAnsi="Times New Roman"/>
          <w:sz w:val="20"/>
          <w:szCs w:val="20"/>
        </w:rPr>
        <w:t>ot</w:t>
      </w:r>
      <w:r w:rsidR="00D304C2">
        <w:rPr>
          <w:rFonts w:ascii="Times New Roman" w:hAnsi="Times New Roman"/>
          <w:sz w:val="20"/>
          <w:szCs w:val="20"/>
        </w:rPr>
        <w:t>ic</w:t>
      </w:r>
      <w:r w:rsidR="00D304C2" w:rsidRPr="00DF4440">
        <w:rPr>
          <w:rFonts w:ascii="Times New Roman" w:hAnsi="Times New Roman"/>
          <w:sz w:val="20"/>
          <w:szCs w:val="20"/>
        </w:rPr>
        <w:t>e that a given noun phrase could be, at the same time</w:t>
      </w:r>
      <w:r w:rsidR="00D304C2">
        <w:rPr>
          <w:rFonts w:ascii="Times New Roman" w:hAnsi="Times New Roman"/>
          <w:sz w:val="20"/>
          <w:szCs w:val="20"/>
        </w:rPr>
        <w:t>,</w:t>
      </w:r>
      <w:r w:rsidR="00D304C2" w:rsidRPr="00DF4440">
        <w:rPr>
          <w:rFonts w:ascii="Times New Roman" w:hAnsi="Times New Roman"/>
          <w:sz w:val="20"/>
          <w:szCs w:val="20"/>
        </w:rPr>
        <w:t xml:space="preserve"> </w:t>
      </w:r>
      <w:r w:rsidR="00D304C2">
        <w:rPr>
          <w:rFonts w:ascii="Times New Roman" w:hAnsi="Times New Roman"/>
          <w:sz w:val="20"/>
          <w:szCs w:val="20"/>
        </w:rPr>
        <w:t>an anaphor</w:t>
      </w:r>
      <w:r w:rsidR="00D304C2" w:rsidRPr="00DF4440">
        <w:rPr>
          <w:rFonts w:ascii="Times New Roman" w:hAnsi="Times New Roman"/>
          <w:sz w:val="20"/>
          <w:szCs w:val="20"/>
        </w:rPr>
        <w:t xml:space="preserve"> and </w:t>
      </w:r>
      <w:r w:rsidR="00D304C2">
        <w:rPr>
          <w:rFonts w:ascii="Times New Roman" w:hAnsi="Times New Roman"/>
          <w:sz w:val="20"/>
          <w:szCs w:val="20"/>
        </w:rPr>
        <w:t xml:space="preserve">an </w:t>
      </w:r>
      <w:r w:rsidR="00D304C2" w:rsidRPr="00DF4440">
        <w:rPr>
          <w:rFonts w:ascii="Times New Roman" w:hAnsi="Times New Roman"/>
          <w:sz w:val="20"/>
          <w:szCs w:val="20"/>
        </w:rPr>
        <w:t>a</w:t>
      </w:r>
      <w:r w:rsidR="00D304C2">
        <w:rPr>
          <w:rFonts w:ascii="Times New Roman" w:hAnsi="Times New Roman"/>
          <w:sz w:val="20"/>
          <w:szCs w:val="20"/>
        </w:rPr>
        <w:t>ntecedent. For example, in the</w:t>
      </w:r>
      <w:r w:rsidR="00D304C2" w:rsidRPr="00DF4440">
        <w:rPr>
          <w:rFonts w:ascii="Times New Roman" w:hAnsi="Times New Roman"/>
          <w:sz w:val="20"/>
          <w:szCs w:val="20"/>
        </w:rPr>
        <w:t>se sentences:</w:t>
      </w:r>
    </w:p>
    <w:p w:rsidR="00D304C2" w:rsidRPr="00DF4440"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Pr="00DF4440" w:rsidRDefault="00D304C2" w:rsidP="00647D48">
      <w:pPr>
        <w:autoSpaceDE w:val="0"/>
        <w:autoSpaceDN w:val="0"/>
        <w:adjustRightInd w:val="0"/>
        <w:spacing w:after="0" w:line="280" w:lineRule="atLeast"/>
        <w:ind w:left="1560" w:right="1134" w:firstLine="425"/>
        <w:jc w:val="both"/>
        <w:rPr>
          <w:rFonts w:ascii="Times New Roman" w:hAnsi="Times New Roman"/>
          <w:i/>
          <w:iCs/>
          <w:sz w:val="20"/>
          <w:szCs w:val="20"/>
        </w:rPr>
      </w:pPr>
      <w:r w:rsidRPr="00DF4440">
        <w:rPr>
          <w:rFonts w:ascii="Times New Roman" w:hAnsi="Times New Roman"/>
          <w:sz w:val="20"/>
          <w:szCs w:val="20"/>
        </w:rPr>
        <w:t xml:space="preserve">a) </w:t>
      </w:r>
      <w:r w:rsidRPr="00DF4440">
        <w:rPr>
          <w:rFonts w:ascii="Times New Roman" w:hAnsi="Times New Roman"/>
          <w:i/>
          <w:iCs/>
          <w:sz w:val="20"/>
          <w:szCs w:val="20"/>
        </w:rPr>
        <w:t>Kings can be moved to an empty space.</w:t>
      </w:r>
    </w:p>
    <w:p w:rsidR="00D304C2" w:rsidRPr="00DF4440" w:rsidRDefault="00D304C2" w:rsidP="00647D48">
      <w:pPr>
        <w:autoSpaceDE w:val="0"/>
        <w:autoSpaceDN w:val="0"/>
        <w:adjustRightInd w:val="0"/>
        <w:spacing w:after="0" w:line="280" w:lineRule="atLeast"/>
        <w:ind w:left="1560" w:right="1134" w:firstLine="425"/>
        <w:jc w:val="both"/>
        <w:rPr>
          <w:rFonts w:ascii="Times New Roman" w:hAnsi="Times New Roman"/>
          <w:i/>
          <w:iCs/>
          <w:sz w:val="20"/>
          <w:szCs w:val="20"/>
        </w:rPr>
      </w:pPr>
      <w:r w:rsidRPr="00DF4440">
        <w:rPr>
          <w:rFonts w:ascii="Times New Roman" w:hAnsi="Times New Roman"/>
          <w:sz w:val="20"/>
          <w:szCs w:val="20"/>
        </w:rPr>
        <w:t xml:space="preserve">b) </w:t>
      </w:r>
      <w:r w:rsidRPr="00DF4440">
        <w:rPr>
          <w:rFonts w:ascii="Times New Roman" w:hAnsi="Times New Roman"/>
          <w:i/>
          <w:iCs/>
          <w:sz w:val="20"/>
          <w:szCs w:val="20"/>
        </w:rPr>
        <w:t>Those cards can also be moved to a foundation</w:t>
      </w:r>
      <w:r>
        <w:rPr>
          <w:rFonts w:ascii="Times New Roman" w:hAnsi="Times New Roman"/>
          <w:i/>
          <w:iCs/>
          <w:sz w:val="20"/>
          <w:szCs w:val="20"/>
        </w:rPr>
        <w:t xml:space="preserve"> </w:t>
      </w:r>
      <w:r w:rsidRPr="00DF4440">
        <w:rPr>
          <w:rFonts w:ascii="Times New Roman" w:hAnsi="Times New Roman"/>
          <w:i/>
          <w:iCs/>
          <w:sz w:val="20"/>
          <w:szCs w:val="20"/>
        </w:rPr>
        <w:t>space.</w:t>
      </w:r>
    </w:p>
    <w:p w:rsidR="00D304C2" w:rsidRPr="00DF4440" w:rsidRDefault="00D304C2" w:rsidP="00647D48">
      <w:pPr>
        <w:autoSpaceDE w:val="0"/>
        <w:autoSpaceDN w:val="0"/>
        <w:adjustRightInd w:val="0"/>
        <w:spacing w:after="0" w:line="280" w:lineRule="atLeast"/>
        <w:ind w:left="1560" w:right="1134" w:firstLine="425"/>
        <w:jc w:val="both"/>
        <w:rPr>
          <w:rFonts w:ascii="Times New Roman" w:hAnsi="Times New Roman"/>
          <w:i/>
          <w:iCs/>
          <w:sz w:val="20"/>
          <w:szCs w:val="20"/>
        </w:rPr>
      </w:pPr>
      <w:r w:rsidRPr="00DF4440">
        <w:rPr>
          <w:rFonts w:ascii="Times New Roman" w:hAnsi="Times New Roman"/>
          <w:sz w:val="20"/>
          <w:szCs w:val="20"/>
        </w:rPr>
        <w:t xml:space="preserve">c) </w:t>
      </w:r>
      <w:r w:rsidRPr="00DF4440">
        <w:rPr>
          <w:rFonts w:ascii="Times New Roman" w:hAnsi="Times New Roman"/>
          <w:i/>
          <w:iCs/>
          <w:sz w:val="20"/>
          <w:szCs w:val="20"/>
        </w:rPr>
        <w:t>Moreover, they can be moved to another column.</w:t>
      </w:r>
    </w:p>
    <w:p w:rsidR="00D304C2" w:rsidRPr="00DF4440"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Pr="00DF4440"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DF4440">
        <w:rPr>
          <w:rFonts w:ascii="Times New Roman" w:hAnsi="Times New Roman"/>
          <w:sz w:val="20"/>
          <w:szCs w:val="20"/>
        </w:rPr>
        <w:t>The noun phrase “those cards” in sentence b) is an anaphor for “Kings” and the antecedent of “they”</w:t>
      </w:r>
      <w:r>
        <w:rPr>
          <w:rFonts w:ascii="Times New Roman" w:hAnsi="Times New Roman"/>
          <w:sz w:val="20"/>
          <w:szCs w:val="20"/>
        </w:rPr>
        <w:t xml:space="preserve"> in sentence c)</w:t>
      </w:r>
      <w:r w:rsidRPr="00DF4440">
        <w:rPr>
          <w:rFonts w:ascii="Times New Roman" w:hAnsi="Times New Roman"/>
          <w:sz w:val="20"/>
          <w:szCs w:val="20"/>
        </w:rPr>
        <w:t>. Therefore, when our method finds a noun phrase, it applies the two mechanisms: store the noun phrase as a possible antecedent and</w:t>
      </w:r>
      <w:r>
        <w:rPr>
          <w:rFonts w:ascii="Times New Roman" w:hAnsi="Times New Roman"/>
          <w:sz w:val="20"/>
          <w:szCs w:val="20"/>
        </w:rPr>
        <w:t xml:space="preserve">, if it is anaphoric, </w:t>
      </w:r>
      <w:r w:rsidRPr="00DF4440">
        <w:rPr>
          <w:rFonts w:ascii="Times New Roman" w:hAnsi="Times New Roman"/>
          <w:sz w:val="20"/>
          <w:szCs w:val="20"/>
        </w:rPr>
        <w:t xml:space="preserve">try to resolve it with the previous possible antecedents. This way, our method would find that “kings” is the antecedent of “those cards” and “those cards” is the antecedent of “they”. Therefore, our method also establishes a link between “they” and “Kings” to </w:t>
      </w:r>
      <w:r w:rsidRPr="00CB5265">
        <w:rPr>
          <w:rFonts w:ascii="Times New Roman" w:hAnsi="Times New Roman"/>
          <w:iCs/>
          <w:sz w:val="20"/>
          <w:szCs w:val="20"/>
        </w:rPr>
        <w:t>capture the rule</w:t>
      </w:r>
      <w:r>
        <w:rPr>
          <w:rFonts w:ascii="Times New Roman" w:hAnsi="Times New Roman"/>
          <w:i/>
          <w:iCs/>
          <w:sz w:val="20"/>
          <w:szCs w:val="20"/>
        </w:rPr>
        <w:t xml:space="preserve"> </w:t>
      </w:r>
      <w:r w:rsidRPr="00DF4440">
        <w:rPr>
          <w:rFonts w:ascii="Times New Roman" w:hAnsi="Times New Roman"/>
          <w:sz w:val="20"/>
          <w:szCs w:val="20"/>
        </w:rPr>
        <w:t>that “Kings” can be moved to another column.</w:t>
      </w:r>
    </w:p>
    <w:p w:rsidR="00D304C2" w:rsidRDefault="00D304C2" w:rsidP="00CC0D1C">
      <w:pPr>
        <w:autoSpaceDE w:val="0"/>
        <w:autoSpaceDN w:val="0"/>
        <w:adjustRightInd w:val="0"/>
        <w:spacing w:after="0" w:line="280" w:lineRule="atLeast"/>
        <w:ind w:left="1560" w:right="1134" w:firstLine="425"/>
        <w:jc w:val="both"/>
        <w:rPr>
          <w:rFonts w:ascii="Times New Roman" w:hAnsi="Times New Roman"/>
          <w:sz w:val="20"/>
          <w:szCs w:val="20"/>
        </w:rPr>
      </w:pPr>
      <w:r w:rsidRPr="00DF4440">
        <w:rPr>
          <w:rFonts w:ascii="Times New Roman" w:hAnsi="Times New Roman"/>
          <w:sz w:val="20"/>
          <w:szCs w:val="20"/>
        </w:rPr>
        <w:t xml:space="preserve">In order to gain a better understanding of how our method works, </w:t>
      </w:r>
      <w:r>
        <w:rPr>
          <w:rFonts w:ascii="Times New Roman" w:hAnsi="Times New Roman"/>
          <w:sz w:val="20"/>
          <w:szCs w:val="20"/>
        </w:rPr>
        <w:t>we will walk through an example.</w:t>
      </w:r>
      <w:r w:rsidRPr="003C6B59">
        <w:rPr>
          <w:rFonts w:ascii="Times New Roman" w:hAnsi="Times New Roman"/>
          <w:sz w:val="20"/>
          <w:szCs w:val="20"/>
        </w:rPr>
        <w:t xml:space="preserve"> </w:t>
      </w:r>
      <w:r w:rsidRPr="00DF4440">
        <w:rPr>
          <w:rFonts w:ascii="Times New Roman" w:hAnsi="Times New Roman"/>
          <w:sz w:val="20"/>
          <w:szCs w:val="20"/>
        </w:rPr>
        <w:t xml:space="preserve">Suppose that the following two sentences are found </w:t>
      </w:r>
      <w:r>
        <w:rPr>
          <w:rFonts w:ascii="Times New Roman" w:hAnsi="Times New Roman"/>
          <w:sz w:val="20"/>
          <w:szCs w:val="20"/>
        </w:rPr>
        <w:t>in a Solitaire game description.</w:t>
      </w:r>
    </w:p>
    <w:p w:rsidR="00D304C2" w:rsidRDefault="00D304C2" w:rsidP="00CC0D1C">
      <w:pPr>
        <w:autoSpaceDE w:val="0"/>
        <w:autoSpaceDN w:val="0"/>
        <w:adjustRightInd w:val="0"/>
        <w:spacing w:after="0" w:line="280" w:lineRule="atLeast"/>
        <w:ind w:left="1560" w:right="1134"/>
        <w:jc w:val="both"/>
        <w:rPr>
          <w:rFonts w:ascii="Times New Roman" w:hAnsi="Times New Roman"/>
          <w:sz w:val="20"/>
          <w:szCs w:val="20"/>
        </w:rPr>
      </w:pPr>
    </w:p>
    <w:p w:rsidR="00D304C2" w:rsidRPr="00DF4440" w:rsidRDefault="00D304C2" w:rsidP="00CC0D1C">
      <w:pPr>
        <w:autoSpaceDE w:val="0"/>
        <w:autoSpaceDN w:val="0"/>
        <w:adjustRightInd w:val="0"/>
        <w:spacing w:after="0" w:line="280" w:lineRule="atLeast"/>
        <w:ind w:left="1560" w:right="1134" w:firstLine="425"/>
        <w:jc w:val="both"/>
        <w:rPr>
          <w:rFonts w:ascii="Times New Roman" w:hAnsi="Times New Roman"/>
          <w:i/>
          <w:iCs/>
          <w:sz w:val="20"/>
          <w:szCs w:val="20"/>
        </w:rPr>
      </w:pPr>
      <w:r w:rsidRPr="00DF4440">
        <w:rPr>
          <w:rFonts w:ascii="Times New Roman" w:hAnsi="Times New Roman"/>
          <w:sz w:val="20"/>
          <w:szCs w:val="20"/>
        </w:rPr>
        <w:t xml:space="preserve">• </w:t>
      </w:r>
      <w:r w:rsidRPr="00DF4440">
        <w:rPr>
          <w:rFonts w:ascii="Times New Roman" w:hAnsi="Times New Roman"/>
          <w:i/>
          <w:iCs/>
          <w:sz w:val="20"/>
          <w:szCs w:val="20"/>
        </w:rPr>
        <w:t>Move the top card of a column to the top of another</w:t>
      </w:r>
      <w:r>
        <w:rPr>
          <w:rFonts w:ascii="Times New Roman" w:hAnsi="Times New Roman"/>
          <w:i/>
          <w:iCs/>
          <w:sz w:val="20"/>
          <w:szCs w:val="20"/>
        </w:rPr>
        <w:t xml:space="preserve"> </w:t>
      </w:r>
      <w:r w:rsidRPr="00DF4440">
        <w:rPr>
          <w:rFonts w:ascii="Times New Roman" w:hAnsi="Times New Roman"/>
          <w:i/>
          <w:iCs/>
          <w:sz w:val="20"/>
          <w:szCs w:val="20"/>
        </w:rPr>
        <w:t>column.</w:t>
      </w:r>
    </w:p>
    <w:p w:rsidR="00D304C2" w:rsidRPr="00DF4440" w:rsidRDefault="00D304C2" w:rsidP="00CC0D1C">
      <w:pPr>
        <w:autoSpaceDE w:val="0"/>
        <w:autoSpaceDN w:val="0"/>
        <w:adjustRightInd w:val="0"/>
        <w:spacing w:after="0" w:line="280" w:lineRule="atLeast"/>
        <w:ind w:left="1560" w:right="1134" w:firstLine="425"/>
        <w:jc w:val="both"/>
        <w:rPr>
          <w:rFonts w:ascii="Times New Roman" w:hAnsi="Times New Roman"/>
          <w:i/>
          <w:iCs/>
          <w:sz w:val="20"/>
          <w:szCs w:val="20"/>
        </w:rPr>
      </w:pPr>
      <w:r w:rsidRPr="00DF4440">
        <w:rPr>
          <w:rFonts w:ascii="Times New Roman" w:hAnsi="Times New Roman"/>
          <w:sz w:val="20"/>
          <w:szCs w:val="20"/>
        </w:rPr>
        <w:t xml:space="preserve">• </w:t>
      </w:r>
      <w:r w:rsidRPr="00DF4440">
        <w:rPr>
          <w:rFonts w:ascii="Times New Roman" w:hAnsi="Times New Roman"/>
          <w:i/>
          <w:iCs/>
          <w:sz w:val="20"/>
          <w:szCs w:val="20"/>
        </w:rPr>
        <w:t>Move it to a foundation pile.</w:t>
      </w:r>
    </w:p>
    <w:p w:rsidR="00D304C2" w:rsidRDefault="00D304C2" w:rsidP="00CC0D1C">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271539">
      <w:pPr>
        <w:autoSpaceDE w:val="0"/>
        <w:autoSpaceDN w:val="0"/>
        <w:adjustRightInd w:val="0"/>
        <w:spacing w:after="0" w:line="280" w:lineRule="atLeast"/>
        <w:ind w:left="1560" w:right="1134" w:firstLine="425"/>
        <w:jc w:val="both"/>
        <w:rPr>
          <w:rFonts w:ascii="Times New Roman" w:hAnsi="Times New Roman"/>
          <w:sz w:val="20"/>
          <w:szCs w:val="20"/>
        </w:rPr>
      </w:pPr>
      <w:r w:rsidRPr="00DF4440">
        <w:rPr>
          <w:rFonts w:ascii="Times New Roman" w:hAnsi="Times New Roman"/>
          <w:sz w:val="20"/>
          <w:szCs w:val="20"/>
        </w:rPr>
        <w:t xml:space="preserve">As </w:t>
      </w:r>
      <w:r>
        <w:rPr>
          <w:rFonts w:ascii="Times New Roman" w:hAnsi="Times New Roman"/>
          <w:sz w:val="20"/>
          <w:szCs w:val="20"/>
        </w:rPr>
        <w:t>mentioned</w:t>
      </w:r>
      <w:r w:rsidRPr="00DF4440">
        <w:rPr>
          <w:rFonts w:ascii="Times New Roman" w:hAnsi="Times New Roman"/>
          <w:sz w:val="20"/>
          <w:szCs w:val="20"/>
        </w:rPr>
        <w:t xml:space="preserve"> in the previous section, </w:t>
      </w:r>
      <w:r w:rsidRPr="00DF4440">
        <w:rPr>
          <w:rFonts w:ascii="Times New Roman" w:hAnsi="Times New Roman"/>
          <w:i/>
          <w:iCs/>
          <w:sz w:val="20"/>
          <w:szCs w:val="20"/>
        </w:rPr>
        <w:t>move</w:t>
      </w:r>
      <w:r w:rsidRPr="00DF4440">
        <w:rPr>
          <w:rFonts w:ascii="Times New Roman" w:hAnsi="Times New Roman"/>
          <w:sz w:val="20"/>
          <w:szCs w:val="20"/>
        </w:rPr>
        <w:t xml:space="preserve">, </w:t>
      </w:r>
      <w:r>
        <w:rPr>
          <w:rFonts w:ascii="Times New Roman" w:hAnsi="Times New Roman"/>
          <w:sz w:val="20"/>
          <w:szCs w:val="20"/>
        </w:rPr>
        <w:t>requires</w:t>
      </w:r>
      <w:r w:rsidRPr="00DF4440">
        <w:rPr>
          <w:rFonts w:ascii="Times New Roman" w:hAnsi="Times New Roman"/>
          <w:sz w:val="20"/>
          <w:szCs w:val="20"/>
        </w:rPr>
        <w:t xml:space="preserve"> that its </w:t>
      </w:r>
      <w:proofErr w:type="spellStart"/>
      <w:r w:rsidRPr="00DF4440">
        <w:rPr>
          <w:rFonts w:ascii="Times New Roman" w:hAnsi="Times New Roman"/>
          <w:sz w:val="20"/>
          <w:szCs w:val="20"/>
        </w:rPr>
        <w:t>trajector</w:t>
      </w:r>
      <w:proofErr w:type="spellEnd"/>
      <w:r w:rsidRPr="00DF4440">
        <w:rPr>
          <w:rFonts w:ascii="Times New Roman" w:hAnsi="Times New Roman"/>
          <w:sz w:val="20"/>
          <w:szCs w:val="20"/>
        </w:rPr>
        <w:t xml:space="preserve"> </w:t>
      </w:r>
      <w:r>
        <w:rPr>
          <w:rFonts w:ascii="Times New Roman" w:hAnsi="Times New Roman"/>
          <w:sz w:val="20"/>
          <w:szCs w:val="20"/>
        </w:rPr>
        <w:t>must</w:t>
      </w:r>
      <w:r w:rsidRPr="00DF4440">
        <w:rPr>
          <w:rFonts w:ascii="Times New Roman" w:hAnsi="Times New Roman"/>
          <w:sz w:val="20"/>
          <w:szCs w:val="20"/>
        </w:rPr>
        <w:t xml:space="preserve"> have the functional </w:t>
      </w:r>
      <w:r>
        <w:rPr>
          <w:rFonts w:ascii="Times New Roman" w:hAnsi="Times New Roman"/>
          <w:sz w:val="20"/>
          <w:szCs w:val="20"/>
        </w:rPr>
        <w:t xml:space="preserve">category of being moveable. In </w:t>
      </w:r>
      <w:r w:rsidRPr="00DF4440">
        <w:rPr>
          <w:rFonts w:ascii="Times New Roman" w:hAnsi="Times New Roman"/>
          <w:sz w:val="20"/>
          <w:szCs w:val="20"/>
        </w:rPr>
        <w:t xml:space="preserve">constructional terms, the </w:t>
      </w:r>
      <w:r w:rsidRPr="00DF4440">
        <w:rPr>
          <w:rFonts w:ascii="Times New Roman" w:hAnsi="Times New Roman"/>
          <w:i/>
          <w:iCs/>
          <w:sz w:val="20"/>
          <w:szCs w:val="20"/>
        </w:rPr>
        <w:t xml:space="preserve">move </w:t>
      </w:r>
      <w:r w:rsidRPr="00DF4440">
        <w:rPr>
          <w:rFonts w:ascii="Times New Roman" w:hAnsi="Times New Roman"/>
          <w:sz w:val="20"/>
          <w:szCs w:val="20"/>
        </w:rPr>
        <w:t>construction binds</w:t>
      </w:r>
      <w:r>
        <w:rPr>
          <w:rFonts w:ascii="Times New Roman" w:hAnsi="Times New Roman"/>
          <w:sz w:val="20"/>
          <w:szCs w:val="20"/>
        </w:rPr>
        <w:t xml:space="preserve"> (unifies)</w:t>
      </w:r>
      <w:r w:rsidRPr="00DF4440">
        <w:rPr>
          <w:rFonts w:ascii="Times New Roman" w:hAnsi="Times New Roman"/>
          <w:sz w:val="20"/>
          <w:szCs w:val="20"/>
        </w:rPr>
        <w:t xml:space="preserve"> its </w:t>
      </w:r>
      <w:proofErr w:type="spellStart"/>
      <w:r w:rsidRPr="00DF4440">
        <w:rPr>
          <w:rFonts w:ascii="Times New Roman" w:hAnsi="Times New Roman"/>
          <w:sz w:val="20"/>
          <w:szCs w:val="20"/>
        </w:rPr>
        <w:t>trajector</w:t>
      </w:r>
      <w:proofErr w:type="spellEnd"/>
      <w:r w:rsidRPr="00DF4440">
        <w:rPr>
          <w:rFonts w:ascii="Times New Roman" w:hAnsi="Times New Roman"/>
          <w:sz w:val="20"/>
          <w:szCs w:val="20"/>
        </w:rPr>
        <w:t xml:space="preserve"> role with the functional category </w:t>
      </w:r>
      <w:r w:rsidRPr="00DF4440">
        <w:rPr>
          <w:rFonts w:ascii="Times New Roman" w:hAnsi="Times New Roman"/>
          <w:i/>
          <w:iCs/>
          <w:sz w:val="20"/>
          <w:szCs w:val="20"/>
        </w:rPr>
        <w:t>moveable-sol</w:t>
      </w:r>
      <w:r w:rsidRPr="00DF4440">
        <w:rPr>
          <w:rFonts w:ascii="Times New Roman" w:hAnsi="Times New Roman"/>
          <w:sz w:val="20"/>
          <w:szCs w:val="20"/>
        </w:rPr>
        <w:t>.</w:t>
      </w:r>
      <w:r>
        <w:rPr>
          <w:rFonts w:ascii="Times New Roman" w:hAnsi="Times New Roman"/>
          <w:sz w:val="20"/>
          <w:szCs w:val="20"/>
        </w:rPr>
        <w:t xml:space="preserve"> When the resolution binding is made</w:t>
      </w:r>
      <w:r w:rsidRPr="00DF4440">
        <w:rPr>
          <w:rFonts w:ascii="Times New Roman" w:hAnsi="Times New Roman"/>
          <w:sz w:val="20"/>
          <w:szCs w:val="20"/>
        </w:rPr>
        <w:t xml:space="preserve">, the pronoun </w:t>
      </w:r>
      <w:r w:rsidRPr="00DF4440">
        <w:rPr>
          <w:rFonts w:ascii="Times New Roman" w:hAnsi="Times New Roman"/>
          <w:i/>
          <w:iCs/>
          <w:sz w:val="20"/>
          <w:szCs w:val="20"/>
        </w:rPr>
        <w:t>it</w:t>
      </w:r>
      <w:r w:rsidRPr="00DF4440">
        <w:rPr>
          <w:rFonts w:ascii="Times New Roman" w:hAnsi="Times New Roman"/>
          <w:sz w:val="20"/>
          <w:szCs w:val="20"/>
        </w:rPr>
        <w:t xml:space="preserve">, which has no ontological category by default, takes the </w:t>
      </w:r>
      <w:r w:rsidRPr="00DF4440">
        <w:rPr>
          <w:rFonts w:ascii="Times New Roman" w:hAnsi="Times New Roman"/>
          <w:i/>
          <w:iCs/>
          <w:sz w:val="20"/>
          <w:szCs w:val="20"/>
        </w:rPr>
        <w:t xml:space="preserve">moveable-sol </w:t>
      </w:r>
      <w:r w:rsidRPr="00DF4440">
        <w:rPr>
          <w:rFonts w:ascii="Times New Roman" w:hAnsi="Times New Roman"/>
          <w:sz w:val="20"/>
          <w:szCs w:val="20"/>
        </w:rPr>
        <w:t>category</w:t>
      </w:r>
      <w:r>
        <w:rPr>
          <w:rFonts w:ascii="Times New Roman" w:hAnsi="Times New Roman"/>
          <w:sz w:val="20"/>
          <w:szCs w:val="20"/>
        </w:rPr>
        <w:t xml:space="preserve"> through unification</w:t>
      </w:r>
      <w:r w:rsidRPr="00DF4440">
        <w:rPr>
          <w:rFonts w:ascii="Times New Roman" w:hAnsi="Times New Roman"/>
          <w:sz w:val="20"/>
          <w:szCs w:val="20"/>
        </w:rPr>
        <w:t xml:space="preserve">. Then, the system goes through the list of possible antecedents comparing the </w:t>
      </w:r>
      <w:r w:rsidR="00750534">
        <w:rPr>
          <w:rFonts w:ascii="Times New Roman" w:hAnsi="Times New Roman"/>
          <w:sz w:val="20"/>
          <w:szCs w:val="20"/>
        </w:rPr>
        <w:t>syntactic</w:t>
      </w:r>
      <w:r w:rsidRPr="00DF4440">
        <w:rPr>
          <w:rFonts w:ascii="Times New Roman" w:hAnsi="Times New Roman"/>
          <w:sz w:val="20"/>
          <w:szCs w:val="20"/>
        </w:rPr>
        <w:t xml:space="preserve"> and functional features. The first element would be </w:t>
      </w:r>
      <w:r w:rsidRPr="00DF4440">
        <w:rPr>
          <w:rFonts w:ascii="Times New Roman" w:hAnsi="Times New Roman"/>
          <w:i/>
          <w:iCs/>
          <w:sz w:val="20"/>
          <w:szCs w:val="20"/>
        </w:rPr>
        <w:t>column</w:t>
      </w:r>
      <w:r w:rsidRPr="00DF4440">
        <w:rPr>
          <w:rFonts w:ascii="Times New Roman" w:hAnsi="Times New Roman"/>
          <w:sz w:val="20"/>
          <w:szCs w:val="20"/>
        </w:rPr>
        <w:t xml:space="preserve">, whose </w:t>
      </w:r>
      <w:r w:rsidR="00750534">
        <w:rPr>
          <w:rFonts w:ascii="Times New Roman" w:hAnsi="Times New Roman"/>
          <w:sz w:val="20"/>
          <w:szCs w:val="20"/>
        </w:rPr>
        <w:t>syntactic</w:t>
      </w:r>
      <w:r w:rsidRPr="00DF4440">
        <w:rPr>
          <w:rFonts w:ascii="Times New Roman" w:hAnsi="Times New Roman"/>
          <w:sz w:val="20"/>
          <w:szCs w:val="20"/>
        </w:rPr>
        <w:t xml:space="preserve"> features match up with the ones of the pronoun </w:t>
      </w:r>
      <w:r w:rsidRPr="00DF4440">
        <w:rPr>
          <w:rFonts w:ascii="Times New Roman" w:hAnsi="Times New Roman"/>
          <w:i/>
          <w:iCs/>
          <w:sz w:val="20"/>
          <w:szCs w:val="20"/>
        </w:rPr>
        <w:t xml:space="preserve">it </w:t>
      </w:r>
      <w:r w:rsidRPr="00DF4440">
        <w:rPr>
          <w:rFonts w:ascii="Times New Roman" w:hAnsi="Times New Roman"/>
          <w:sz w:val="20"/>
          <w:szCs w:val="20"/>
        </w:rPr>
        <w:t>(in this case, we just have to compare the grammatical number of the anaphor and the antecedent). However, their functional categories do not</w:t>
      </w:r>
      <w:r>
        <w:rPr>
          <w:rFonts w:ascii="Times New Roman" w:hAnsi="Times New Roman"/>
          <w:sz w:val="20"/>
          <w:szCs w:val="20"/>
        </w:rPr>
        <w:t xml:space="preserve"> </w:t>
      </w:r>
      <w:r w:rsidRPr="00DF4440">
        <w:rPr>
          <w:rFonts w:ascii="Times New Roman" w:hAnsi="Times New Roman"/>
          <w:sz w:val="20"/>
          <w:szCs w:val="20"/>
        </w:rPr>
        <w:t xml:space="preserve">match since </w:t>
      </w:r>
      <w:r w:rsidRPr="008468C0">
        <w:rPr>
          <w:rFonts w:ascii="Times New Roman" w:hAnsi="Times New Roman"/>
          <w:i/>
          <w:sz w:val="20"/>
          <w:szCs w:val="20"/>
        </w:rPr>
        <w:t>column</w:t>
      </w:r>
      <w:r w:rsidRPr="00DF4440">
        <w:rPr>
          <w:rFonts w:ascii="Times New Roman" w:hAnsi="Times New Roman"/>
          <w:sz w:val="20"/>
          <w:szCs w:val="20"/>
        </w:rPr>
        <w:t xml:space="preserve"> has the </w:t>
      </w:r>
      <w:r w:rsidRPr="00DF4440">
        <w:rPr>
          <w:rFonts w:ascii="Times New Roman" w:hAnsi="Times New Roman"/>
          <w:i/>
          <w:iCs/>
          <w:sz w:val="20"/>
          <w:szCs w:val="20"/>
        </w:rPr>
        <w:t>container</w:t>
      </w:r>
      <w:r>
        <w:rPr>
          <w:rFonts w:ascii="Times New Roman" w:hAnsi="Times New Roman"/>
          <w:i/>
          <w:iCs/>
          <w:sz w:val="20"/>
          <w:szCs w:val="20"/>
        </w:rPr>
        <w:t>-</w:t>
      </w:r>
      <w:r w:rsidRPr="00DF4440">
        <w:rPr>
          <w:rFonts w:ascii="Times New Roman" w:hAnsi="Times New Roman"/>
          <w:i/>
          <w:iCs/>
          <w:sz w:val="20"/>
          <w:szCs w:val="20"/>
        </w:rPr>
        <w:t>sol</w:t>
      </w:r>
      <w:r w:rsidRPr="00DF4440">
        <w:rPr>
          <w:rFonts w:ascii="Times New Roman" w:hAnsi="Times New Roman"/>
          <w:sz w:val="20"/>
          <w:szCs w:val="20"/>
        </w:rPr>
        <w:t xml:space="preserve"> functional category. Thus, the system continues to the next possible antecedent in the list, which is “</w:t>
      </w:r>
      <w:r w:rsidRPr="00DF4440">
        <w:rPr>
          <w:rFonts w:ascii="Times New Roman" w:hAnsi="Times New Roman"/>
          <w:i/>
          <w:iCs/>
          <w:sz w:val="20"/>
          <w:szCs w:val="20"/>
        </w:rPr>
        <w:t>the top</w:t>
      </w:r>
      <w:r w:rsidRPr="00DF4440">
        <w:rPr>
          <w:rFonts w:ascii="Times New Roman" w:hAnsi="Times New Roman"/>
          <w:sz w:val="20"/>
          <w:szCs w:val="20"/>
        </w:rPr>
        <w:t xml:space="preserve"> </w:t>
      </w:r>
      <w:r w:rsidRPr="00DF4440">
        <w:rPr>
          <w:rFonts w:ascii="Times New Roman" w:hAnsi="Times New Roman"/>
          <w:i/>
          <w:iCs/>
          <w:sz w:val="20"/>
          <w:szCs w:val="20"/>
        </w:rPr>
        <w:t>card of a column</w:t>
      </w:r>
      <w:r w:rsidRPr="00DF4440">
        <w:rPr>
          <w:rFonts w:ascii="Times New Roman" w:hAnsi="Times New Roman"/>
          <w:sz w:val="20"/>
          <w:szCs w:val="20"/>
        </w:rPr>
        <w:t xml:space="preserve">”. In this case, the </w:t>
      </w:r>
      <w:r w:rsidR="00750534">
        <w:rPr>
          <w:rFonts w:ascii="Times New Roman" w:hAnsi="Times New Roman"/>
          <w:sz w:val="20"/>
          <w:szCs w:val="20"/>
        </w:rPr>
        <w:t>syntactic</w:t>
      </w:r>
      <w:r w:rsidRPr="00DF4440">
        <w:rPr>
          <w:rFonts w:ascii="Times New Roman" w:hAnsi="Times New Roman"/>
          <w:sz w:val="20"/>
          <w:szCs w:val="20"/>
        </w:rPr>
        <w:t xml:space="preserve"> and functional categories are the same so the system establishes that </w:t>
      </w:r>
      <w:r w:rsidRPr="00DF4440">
        <w:rPr>
          <w:rFonts w:ascii="Times New Roman" w:hAnsi="Times New Roman"/>
          <w:i/>
          <w:iCs/>
          <w:sz w:val="20"/>
          <w:szCs w:val="20"/>
        </w:rPr>
        <w:t xml:space="preserve">it </w:t>
      </w:r>
      <w:r w:rsidRPr="00DF4440">
        <w:rPr>
          <w:rFonts w:ascii="Times New Roman" w:hAnsi="Times New Roman"/>
          <w:sz w:val="20"/>
          <w:szCs w:val="20"/>
        </w:rPr>
        <w:t>refers to “</w:t>
      </w:r>
      <w:r w:rsidRPr="00DF4440">
        <w:rPr>
          <w:rFonts w:ascii="Times New Roman" w:hAnsi="Times New Roman"/>
          <w:i/>
          <w:iCs/>
          <w:sz w:val="20"/>
          <w:szCs w:val="20"/>
        </w:rPr>
        <w:t>the top card of a column</w:t>
      </w:r>
      <w:r w:rsidRPr="00DF4440">
        <w:rPr>
          <w:rFonts w:ascii="Times New Roman" w:hAnsi="Times New Roman"/>
          <w:sz w:val="20"/>
          <w:szCs w:val="20"/>
        </w:rPr>
        <w:t xml:space="preserve">”. It is important to note that the inclusion of the semantic constraints in the reference resolution algorithm is crucial. A simple reference resolution method based only on the recency principle and syntactic compatibility would say that “column” is the antecedent for “it” in our example. However, the ECG formalism, allows us to </w:t>
      </w:r>
      <w:r>
        <w:rPr>
          <w:rFonts w:ascii="Times New Roman" w:hAnsi="Times New Roman"/>
          <w:sz w:val="20"/>
          <w:szCs w:val="20"/>
        </w:rPr>
        <w:t>require</w:t>
      </w:r>
      <w:r w:rsidRPr="00DF4440">
        <w:rPr>
          <w:rFonts w:ascii="Times New Roman" w:hAnsi="Times New Roman"/>
          <w:sz w:val="20"/>
          <w:szCs w:val="20"/>
        </w:rPr>
        <w:t xml:space="preserve"> that “it” should be something moveable and therefore, </w:t>
      </w:r>
      <w:proofErr w:type="spellStart"/>
      <w:r w:rsidRPr="00DF4440">
        <w:rPr>
          <w:rFonts w:ascii="Times New Roman" w:hAnsi="Times New Roman"/>
          <w:sz w:val="20"/>
          <w:szCs w:val="20"/>
        </w:rPr>
        <w:t>can not</w:t>
      </w:r>
      <w:proofErr w:type="spellEnd"/>
      <w:r w:rsidRPr="00DF4440">
        <w:rPr>
          <w:rFonts w:ascii="Times New Roman" w:hAnsi="Times New Roman"/>
          <w:sz w:val="20"/>
          <w:szCs w:val="20"/>
        </w:rPr>
        <w:t xml:space="preserve"> be </w:t>
      </w:r>
      <w:r>
        <w:rPr>
          <w:rFonts w:ascii="Times New Roman" w:hAnsi="Times New Roman"/>
          <w:sz w:val="20"/>
          <w:szCs w:val="20"/>
        </w:rPr>
        <w:t>bound</w:t>
      </w:r>
      <w:r w:rsidRPr="00DF4440">
        <w:rPr>
          <w:rFonts w:ascii="Times New Roman" w:hAnsi="Times New Roman"/>
          <w:sz w:val="20"/>
          <w:szCs w:val="20"/>
        </w:rPr>
        <w:t xml:space="preserve"> to “column”. </w:t>
      </w:r>
    </w:p>
    <w:p w:rsidR="00D304C2" w:rsidRDefault="00B93FEE" w:rsidP="003736F5">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T</w:t>
      </w:r>
      <w:r w:rsidR="00D304C2">
        <w:rPr>
          <w:rFonts w:ascii="Times New Roman" w:hAnsi="Times New Roman"/>
          <w:sz w:val="20"/>
          <w:szCs w:val="20"/>
        </w:rPr>
        <w:t>his simple</w:t>
      </w:r>
      <w:r w:rsidR="00D304C2" w:rsidRPr="00DF4440">
        <w:rPr>
          <w:rFonts w:ascii="Times New Roman" w:hAnsi="Times New Roman"/>
          <w:sz w:val="20"/>
          <w:szCs w:val="20"/>
        </w:rPr>
        <w:t xml:space="preserve"> reference resolution method has been tested on </w:t>
      </w:r>
      <w:r w:rsidR="00D304C2">
        <w:rPr>
          <w:rFonts w:ascii="Times New Roman" w:hAnsi="Times New Roman"/>
          <w:sz w:val="20"/>
          <w:szCs w:val="20"/>
        </w:rPr>
        <w:t>a small</w:t>
      </w:r>
      <w:r w:rsidR="00D304C2" w:rsidRPr="00DF4440">
        <w:rPr>
          <w:rFonts w:ascii="Times New Roman" w:hAnsi="Times New Roman"/>
          <w:sz w:val="20"/>
          <w:szCs w:val="20"/>
        </w:rPr>
        <w:t xml:space="preserve"> solitaire domain with remarkably good performance. Obviously, it could be improved in many ways</w:t>
      </w:r>
      <w:r w:rsidR="00D304C2">
        <w:rPr>
          <w:rFonts w:ascii="Times New Roman" w:hAnsi="Times New Roman"/>
          <w:sz w:val="20"/>
          <w:szCs w:val="20"/>
        </w:rPr>
        <w:t>,</w:t>
      </w:r>
      <w:r w:rsidR="00D304C2" w:rsidRPr="00DF4440">
        <w:rPr>
          <w:rFonts w:ascii="Times New Roman" w:hAnsi="Times New Roman"/>
          <w:sz w:val="20"/>
          <w:szCs w:val="20"/>
        </w:rPr>
        <w:t xml:space="preserve"> but </w:t>
      </w:r>
      <w:r w:rsidR="00D304C2">
        <w:rPr>
          <w:rFonts w:ascii="Times New Roman" w:hAnsi="Times New Roman"/>
          <w:sz w:val="20"/>
          <w:szCs w:val="20"/>
        </w:rPr>
        <w:t>the use of deep semantics and domain-specific functional categories appears to</w:t>
      </w:r>
      <w:r w:rsidR="004D3BA7">
        <w:rPr>
          <w:rFonts w:ascii="Times New Roman" w:hAnsi="Times New Roman"/>
          <w:sz w:val="20"/>
          <w:szCs w:val="20"/>
        </w:rPr>
        <w:t xml:space="preserve"> be</w:t>
      </w:r>
      <w:r w:rsidR="00D304C2">
        <w:rPr>
          <w:rFonts w:ascii="Times New Roman" w:hAnsi="Times New Roman"/>
          <w:sz w:val="20"/>
          <w:szCs w:val="20"/>
        </w:rPr>
        <w:t xml:space="preserve"> a generally powerful tool in reference resolution. Current work is focused on more general semantic constraints such as affordances and materials</w:t>
      </w:r>
      <w:r>
        <w:rPr>
          <w:rFonts w:ascii="Times New Roman" w:hAnsi="Times New Roman"/>
          <w:sz w:val="20"/>
          <w:szCs w:val="20"/>
        </w:rPr>
        <w:t xml:space="preserve"> and ontological categories such as person and institution</w:t>
      </w:r>
      <w:r w:rsidR="00D304C2">
        <w:rPr>
          <w:rFonts w:ascii="Times New Roman" w:hAnsi="Times New Roman"/>
          <w:sz w:val="20"/>
          <w:szCs w:val="20"/>
        </w:rPr>
        <w:t>.</w:t>
      </w:r>
    </w:p>
    <w:p w:rsidR="00D304C2" w:rsidRDefault="00D304C2" w:rsidP="003736F5">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Pr="00CE0559" w:rsidRDefault="00D304C2" w:rsidP="003736F5">
      <w:pPr>
        <w:autoSpaceDE w:val="0"/>
        <w:autoSpaceDN w:val="0"/>
        <w:adjustRightInd w:val="0"/>
        <w:spacing w:after="0" w:line="280" w:lineRule="atLeast"/>
        <w:ind w:left="1560" w:right="1134" w:firstLine="425"/>
        <w:jc w:val="both"/>
        <w:rPr>
          <w:rFonts w:ascii="Cambria" w:hAnsi="Cambria"/>
          <w:color w:val="00B0F0"/>
          <w:sz w:val="24"/>
          <w:szCs w:val="24"/>
        </w:rPr>
      </w:pPr>
      <w:r w:rsidRPr="00CE0559">
        <w:rPr>
          <w:rFonts w:ascii="Cambria" w:hAnsi="Cambria"/>
          <w:color w:val="00B0F0"/>
          <w:sz w:val="24"/>
          <w:szCs w:val="24"/>
        </w:rPr>
        <w:t xml:space="preserve">6. </w:t>
      </w:r>
      <w:r>
        <w:rPr>
          <w:rFonts w:ascii="Cambria" w:hAnsi="Cambria"/>
          <w:color w:val="00B0F0"/>
          <w:sz w:val="24"/>
          <w:szCs w:val="24"/>
        </w:rPr>
        <w:t>More</w:t>
      </w:r>
      <w:r w:rsidRPr="00CE0559">
        <w:rPr>
          <w:rFonts w:ascii="Cambria" w:hAnsi="Cambria"/>
          <w:color w:val="00B0F0"/>
          <w:sz w:val="24"/>
          <w:szCs w:val="24"/>
        </w:rPr>
        <w:t xml:space="preserve"> applications of ontology-based constraint satisfaction</w:t>
      </w:r>
    </w:p>
    <w:p w:rsidR="00D304C2" w:rsidRPr="00CE0559" w:rsidRDefault="00D304C2" w:rsidP="003736F5">
      <w:pPr>
        <w:autoSpaceDE w:val="0"/>
        <w:autoSpaceDN w:val="0"/>
        <w:adjustRightInd w:val="0"/>
        <w:spacing w:after="0" w:line="280" w:lineRule="atLeast"/>
        <w:ind w:left="1560" w:right="1134" w:firstLine="425"/>
        <w:jc w:val="both"/>
        <w:rPr>
          <w:rFonts w:ascii="Cambria" w:hAnsi="Cambria"/>
          <w:color w:val="00B0F0"/>
        </w:rPr>
      </w:pPr>
    </w:p>
    <w:p w:rsidR="00D304C2" w:rsidRDefault="00D304C2" w:rsidP="003736F5">
      <w:pPr>
        <w:autoSpaceDE w:val="0"/>
        <w:autoSpaceDN w:val="0"/>
        <w:adjustRightInd w:val="0"/>
        <w:spacing w:after="0" w:line="280" w:lineRule="atLeast"/>
        <w:ind w:left="1560" w:right="1134" w:firstLine="425"/>
        <w:jc w:val="both"/>
        <w:rPr>
          <w:rFonts w:ascii="Times New Roman" w:hAnsi="Times New Roman"/>
          <w:sz w:val="20"/>
          <w:szCs w:val="20"/>
        </w:rPr>
      </w:pPr>
      <w:r w:rsidRPr="008230B9">
        <w:rPr>
          <w:rFonts w:ascii="Times New Roman" w:hAnsi="Times New Roman"/>
          <w:sz w:val="20"/>
          <w:szCs w:val="20"/>
        </w:rPr>
        <w:t xml:space="preserve">There are, of course, many </w:t>
      </w:r>
      <w:r>
        <w:rPr>
          <w:rFonts w:ascii="Times New Roman" w:hAnsi="Times New Roman"/>
          <w:sz w:val="20"/>
          <w:szCs w:val="20"/>
        </w:rPr>
        <w:t>challenging problems in natural language understanding and no single method will be effective for all of them. However, we have found that deep ontology-based constraint satisfaction has been helpful in a much larger range of tasks than we originally envisioned. In this section, we will try to demonstrate how and why this seems to work.</w:t>
      </w:r>
    </w:p>
    <w:p w:rsidR="00D304C2" w:rsidRDefault="00D304C2" w:rsidP="003736F5">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3736F5">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 xml:space="preserve">Any grammar </w:t>
      </w:r>
      <w:r w:rsidR="00F12BAE">
        <w:rPr>
          <w:rFonts w:ascii="Times New Roman" w:hAnsi="Times New Roman"/>
          <w:sz w:val="20"/>
          <w:szCs w:val="20"/>
        </w:rPr>
        <w:t>involves</w:t>
      </w:r>
      <w:r>
        <w:rPr>
          <w:rFonts w:ascii="Times New Roman" w:hAnsi="Times New Roman"/>
          <w:sz w:val="20"/>
          <w:szCs w:val="20"/>
        </w:rPr>
        <w:t xml:space="preserve"> constraints and any Analysis system (or parser) uses constraint satisfaction, either absolute or weighted</w:t>
      </w:r>
      <w:r w:rsidR="00F12BAE">
        <w:rPr>
          <w:rFonts w:ascii="Times New Roman" w:hAnsi="Times New Roman"/>
          <w:sz w:val="20"/>
          <w:szCs w:val="20"/>
        </w:rPr>
        <w:t>, in the sense that a grammar specifies the constraints on a parse</w:t>
      </w:r>
      <w:r>
        <w:rPr>
          <w:rFonts w:ascii="Times New Roman" w:hAnsi="Times New Roman"/>
          <w:sz w:val="20"/>
          <w:szCs w:val="20"/>
        </w:rPr>
        <w:t xml:space="preserve">. The key insight is that many </w:t>
      </w:r>
      <w:r w:rsidR="002363D5">
        <w:rPr>
          <w:rFonts w:ascii="Times New Roman" w:hAnsi="Times New Roman"/>
          <w:sz w:val="20"/>
          <w:szCs w:val="20"/>
        </w:rPr>
        <w:t xml:space="preserve">of the required </w:t>
      </w:r>
      <w:r>
        <w:rPr>
          <w:rFonts w:ascii="Times New Roman" w:hAnsi="Times New Roman"/>
          <w:sz w:val="20"/>
          <w:szCs w:val="20"/>
        </w:rPr>
        <w:t xml:space="preserve">constraints are at a rather deep conceptual level. It turns out that Embodied Construction Grammar has two properties that are enormously helpful: constructions as form-meaning pairs and meaning as deep semantic schemas. In the Solitaire example above, the crucial deep meaning concerned whether a construct denoted an entity in the game that was moveable or </w:t>
      </w:r>
      <w:r w:rsidR="002B12FE">
        <w:rPr>
          <w:rFonts w:ascii="Times New Roman" w:hAnsi="Times New Roman"/>
          <w:sz w:val="20"/>
          <w:szCs w:val="20"/>
        </w:rPr>
        <w:t xml:space="preserve">was </w:t>
      </w:r>
      <w:r>
        <w:rPr>
          <w:rFonts w:ascii="Times New Roman" w:hAnsi="Times New Roman"/>
          <w:sz w:val="20"/>
          <w:szCs w:val="20"/>
        </w:rPr>
        <w:t>a possible destination. Constructions that require such constraints on its arguments are simple and natural, given that there is an ontology lattice of such properties. We will next illustrate how very similar reasoning produces an effective treatment of many English noun-noun compounds and related constructions.</w:t>
      </w:r>
    </w:p>
    <w:p w:rsidR="00D304C2" w:rsidRDefault="00D304C2" w:rsidP="003736F5">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3736F5">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 xml:space="preserve">In general, it is impossible to understand all noun-noun compounds out of context. For example, the written form “steel box” could mean box made of steel, a box containing steel, or various other things in special contexts.  Notice also that “box of steel” has the same basic ambiguities. And there are cases like “pear bus” that have no obvious interpretation out of context. However, if two buses of children were on a trip and only one was stopping at a pear </w:t>
      </w:r>
      <w:r w:rsidR="002363D5">
        <w:rPr>
          <w:rFonts w:ascii="Times New Roman" w:hAnsi="Times New Roman"/>
          <w:sz w:val="20"/>
          <w:szCs w:val="20"/>
        </w:rPr>
        <w:t>orchard</w:t>
      </w:r>
      <w:r>
        <w:rPr>
          <w:rFonts w:ascii="Times New Roman" w:hAnsi="Times New Roman"/>
          <w:sz w:val="20"/>
          <w:szCs w:val="20"/>
        </w:rPr>
        <w:t>, the compound above is quite natural.</w:t>
      </w:r>
    </w:p>
    <w:p w:rsidR="00D304C2" w:rsidRDefault="00D304C2" w:rsidP="003736F5">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Pr="008230B9" w:rsidRDefault="00D304C2" w:rsidP="003736F5">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 xml:space="preserve">To understand how the best fit of noun-noun compounds works, we will need to delve further into the ECG treatment of noun phrases, whose meaning is captured in the </w:t>
      </w:r>
      <w:proofErr w:type="spellStart"/>
      <w:r>
        <w:rPr>
          <w:rFonts w:ascii="Times New Roman" w:hAnsi="Times New Roman"/>
          <w:sz w:val="20"/>
          <w:szCs w:val="20"/>
        </w:rPr>
        <w:t>ReferentDescriptor</w:t>
      </w:r>
      <w:proofErr w:type="spellEnd"/>
      <w:r>
        <w:rPr>
          <w:rFonts w:ascii="Times New Roman" w:hAnsi="Times New Roman"/>
          <w:sz w:val="20"/>
          <w:szCs w:val="20"/>
        </w:rPr>
        <w:t xml:space="preserve"> (RD) Schema, which is shown in Figure 6, along with two related schemas.</w:t>
      </w:r>
    </w:p>
    <w:p w:rsidR="00D304C2" w:rsidRDefault="00D304C2" w:rsidP="00BD399C">
      <w:pPr>
        <w:autoSpaceDE w:val="0"/>
        <w:autoSpaceDN w:val="0"/>
        <w:adjustRightInd w:val="0"/>
        <w:spacing w:after="0" w:line="240" w:lineRule="auto"/>
      </w:pPr>
      <w:r>
        <w:tab/>
      </w:r>
      <w:r>
        <w:tab/>
      </w:r>
      <w:r>
        <w:tab/>
      </w:r>
    </w:p>
    <w:p w:rsidR="00D304C2" w:rsidRDefault="00D304C2" w:rsidP="00BD399C">
      <w:pPr>
        <w:autoSpaceDE w:val="0"/>
        <w:autoSpaceDN w:val="0"/>
        <w:adjustRightInd w:val="0"/>
        <w:spacing w:after="0" w:line="240" w:lineRule="auto"/>
        <w:rPr>
          <w:rFonts w:ascii="Consolas" w:hAnsi="Consolas" w:cs="Consolas"/>
          <w:sz w:val="20"/>
          <w:szCs w:val="20"/>
        </w:rPr>
      </w:pPr>
      <w:r>
        <w:tab/>
      </w:r>
      <w:r>
        <w:tab/>
      </w:r>
      <w:r>
        <w:rPr>
          <w:rFonts w:ascii="Consolas" w:hAnsi="Consolas" w:cs="Consolas"/>
          <w:b/>
          <w:bCs/>
          <w:color w:val="000080"/>
          <w:sz w:val="20"/>
          <w:szCs w:val="20"/>
        </w:rPr>
        <w:t>schema</w:t>
      </w:r>
      <w:r>
        <w:rPr>
          <w:rFonts w:ascii="Consolas" w:hAnsi="Consolas" w:cs="Consolas"/>
          <w:color w:val="000000"/>
          <w:sz w:val="20"/>
          <w:szCs w:val="20"/>
        </w:rPr>
        <w:t xml:space="preserve"> RD </w:t>
      </w:r>
      <w:r w:rsidRPr="00EC691C">
        <w:rPr>
          <w:rFonts w:ascii="Consolas" w:hAnsi="Consolas" w:cs="Consolas"/>
          <w:sz w:val="20"/>
          <w:szCs w:val="20"/>
        </w:rPr>
        <w:t>// meaning of NP</w:t>
      </w:r>
      <w:r>
        <w:rPr>
          <w:rFonts w:ascii="Consolas" w:hAnsi="Consolas" w:cs="Consolas"/>
          <w:color w:val="808000"/>
          <w:sz w:val="20"/>
          <w:szCs w:val="20"/>
        </w:rPr>
        <w:t xml:space="preserve">  </w:t>
      </w:r>
    </w:p>
    <w:p w:rsidR="00D304C2" w:rsidRDefault="00D304C2" w:rsidP="00BD399C">
      <w:pPr>
        <w:tabs>
          <w:tab w:val="left" w:pos="810"/>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roles</w:t>
      </w:r>
    </w:p>
    <w:p w:rsidR="00D304C2" w:rsidRDefault="00D304C2" w:rsidP="00BD399C">
      <w:pPr>
        <w:tabs>
          <w:tab w:val="left" w:pos="810"/>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t xml:space="preserve">  ontological-category </w:t>
      </w:r>
    </w:p>
    <w:p w:rsidR="00D304C2" w:rsidRDefault="00D304C2" w:rsidP="00BD399C">
      <w:pPr>
        <w:tabs>
          <w:tab w:val="left" w:pos="810"/>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t xml:space="preserve">  </w:t>
      </w:r>
      <w:proofErr w:type="spellStart"/>
      <w:r>
        <w:rPr>
          <w:rFonts w:ascii="Consolas" w:hAnsi="Consolas" w:cs="Consolas"/>
          <w:color w:val="000000"/>
          <w:sz w:val="20"/>
          <w:szCs w:val="20"/>
        </w:rPr>
        <w:t>givenness</w:t>
      </w:r>
      <w:proofErr w:type="spellEnd"/>
      <w:r>
        <w:rPr>
          <w:rFonts w:ascii="Consolas" w:hAnsi="Consolas" w:cs="Consolas"/>
          <w:color w:val="000000"/>
          <w:sz w:val="20"/>
          <w:szCs w:val="20"/>
        </w:rPr>
        <w:t>: @</w:t>
      </w:r>
      <w:proofErr w:type="spellStart"/>
      <w:r>
        <w:rPr>
          <w:rFonts w:ascii="Consolas" w:hAnsi="Consolas" w:cs="Consolas"/>
          <w:color w:val="000000"/>
          <w:sz w:val="20"/>
          <w:szCs w:val="20"/>
        </w:rPr>
        <w:t>givennessValues</w:t>
      </w:r>
      <w:proofErr w:type="spellEnd"/>
      <w:r>
        <w:rPr>
          <w:rFonts w:ascii="Consolas" w:hAnsi="Consolas" w:cs="Consolas"/>
          <w:color w:val="000000"/>
          <w:sz w:val="20"/>
          <w:szCs w:val="20"/>
        </w:rPr>
        <w:t xml:space="preserve">  </w:t>
      </w:r>
    </w:p>
    <w:p w:rsidR="00D304C2" w:rsidRDefault="00D304C2" w:rsidP="00BD399C">
      <w:pPr>
        <w:tabs>
          <w:tab w:val="left" w:pos="810"/>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t xml:space="preserve">  referent </w:t>
      </w:r>
    </w:p>
    <w:p w:rsidR="00D304C2" w:rsidRDefault="00D304C2" w:rsidP="00BD399C">
      <w:pPr>
        <w:tabs>
          <w:tab w:val="left" w:pos="810"/>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t xml:space="preserve">  number: @</w:t>
      </w:r>
      <w:proofErr w:type="spellStart"/>
      <w:r>
        <w:rPr>
          <w:rFonts w:ascii="Consolas" w:hAnsi="Consolas" w:cs="Consolas"/>
          <w:color w:val="000000"/>
          <w:sz w:val="20"/>
          <w:szCs w:val="20"/>
        </w:rPr>
        <w:t>RDnumberValues</w:t>
      </w:r>
      <w:proofErr w:type="spellEnd"/>
    </w:p>
    <w:p w:rsidR="00D304C2" w:rsidRDefault="00D304C2" w:rsidP="00BD399C">
      <w:pPr>
        <w:tabs>
          <w:tab w:val="left" w:pos="810"/>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gender: @</w:t>
      </w:r>
      <w:proofErr w:type="spellStart"/>
      <w:r>
        <w:rPr>
          <w:rFonts w:ascii="Consolas" w:hAnsi="Consolas" w:cs="Consolas"/>
          <w:color w:val="000000"/>
          <w:sz w:val="20"/>
          <w:szCs w:val="20"/>
        </w:rPr>
        <w:t>genderValues</w:t>
      </w:r>
      <w:proofErr w:type="spellEnd"/>
    </w:p>
    <w:p w:rsidR="00D304C2" w:rsidRDefault="00D304C2" w:rsidP="00BD399C">
      <w:pPr>
        <w:tabs>
          <w:tab w:val="left" w:pos="810"/>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bounding: @</w:t>
      </w:r>
      <w:proofErr w:type="spellStart"/>
      <w:r>
        <w:rPr>
          <w:rFonts w:ascii="Consolas" w:hAnsi="Consolas" w:cs="Consolas"/>
          <w:color w:val="000000"/>
          <w:sz w:val="20"/>
          <w:szCs w:val="20"/>
        </w:rPr>
        <w:t>boundingValues</w:t>
      </w:r>
      <w:proofErr w:type="spellEnd"/>
    </w:p>
    <w:p w:rsidR="00D304C2" w:rsidRDefault="00D304C2" w:rsidP="00BD399C">
      <w:pPr>
        <w:tabs>
          <w:tab w:val="left" w:pos="810"/>
        </w:tabs>
        <w:autoSpaceDE w:val="0"/>
        <w:autoSpaceDN w:val="0"/>
        <w:adjustRightInd w:val="0"/>
        <w:spacing w:after="0" w:line="240" w:lineRule="auto"/>
        <w:rPr>
          <w:rFonts w:ascii="Consolas" w:hAnsi="Consolas" w:cs="Consolas"/>
          <w:color w:val="808000"/>
          <w:sz w:val="20"/>
          <w:szCs w:val="20"/>
        </w:rPr>
      </w:pPr>
      <w:r>
        <w:rPr>
          <w:rFonts w:ascii="Consolas" w:hAnsi="Consolas" w:cs="Consolas"/>
          <w:color w:val="000000"/>
          <w:sz w:val="20"/>
          <w:szCs w:val="20"/>
        </w:rPr>
        <w:tab/>
      </w:r>
      <w:r>
        <w:rPr>
          <w:rFonts w:ascii="Consolas" w:hAnsi="Consolas" w:cs="Consolas"/>
          <w:color w:val="000000"/>
          <w:sz w:val="20"/>
          <w:szCs w:val="20"/>
        </w:rPr>
        <w:tab/>
        <w:t xml:space="preserve">  scale: @scale</w:t>
      </w:r>
    </w:p>
    <w:p w:rsidR="00D304C2" w:rsidRPr="00EC691C" w:rsidRDefault="00D304C2" w:rsidP="00BD399C">
      <w:pPr>
        <w:tabs>
          <w:tab w:val="left" w:pos="810"/>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amount: Amount </w:t>
      </w:r>
      <w:r w:rsidRPr="00EC691C">
        <w:rPr>
          <w:rFonts w:ascii="Consolas" w:hAnsi="Consolas" w:cs="Consolas"/>
          <w:sz w:val="20"/>
          <w:szCs w:val="20"/>
        </w:rPr>
        <w:t>// various schemas for quantifiers, etc.</w:t>
      </w:r>
      <w:r w:rsidRPr="00EC691C">
        <w:rPr>
          <w:rFonts w:ascii="Consolas" w:hAnsi="Consolas" w:cs="Consolas"/>
          <w:sz w:val="20"/>
          <w:szCs w:val="20"/>
        </w:rPr>
        <w:tab/>
      </w:r>
      <w:r w:rsidRPr="00EC691C">
        <w:rPr>
          <w:rFonts w:ascii="Consolas" w:hAnsi="Consolas" w:cs="Consolas"/>
          <w:sz w:val="20"/>
          <w:szCs w:val="20"/>
        </w:rPr>
        <w:tab/>
      </w:r>
      <w:r w:rsidRPr="00EC691C">
        <w:rPr>
          <w:rFonts w:ascii="Consolas" w:hAnsi="Consolas" w:cs="Consolas"/>
          <w:sz w:val="20"/>
          <w:szCs w:val="20"/>
        </w:rPr>
        <w:tab/>
      </w:r>
      <w:r w:rsidRPr="00EC691C">
        <w:rPr>
          <w:rFonts w:ascii="Consolas" w:hAnsi="Consolas" w:cs="Consolas"/>
          <w:sz w:val="20"/>
          <w:szCs w:val="20"/>
        </w:rPr>
        <w:tab/>
      </w:r>
      <w:r w:rsidRPr="00EC691C">
        <w:rPr>
          <w:rFonts w:ascii="Consolas" w:hAnsi="Consolas" w:cs="Consolas"/>
          <w:sz w:val="20"/>
          <w:szCs w:val="20"/>
        </w:rPr>
        <w:tab/>
        <w:t xml:space="preserve">  extensions: Extensions // various schemas for affordances</w:t>
      </w:r>
    </w:p>
    <w:p w:rsidR="00D304C2" w:rsidRDefault="00D304C2" w:rsidP="00BD399C">
      <w:pPr>
        <w:tabs>
          <w:tab w:val="left" w:pos="810"/>
        </w:tabs>
        <w:autoSpaceDE w:val="0"/>
        <w:autoSpaceDN w:val="0"/>
        <w:adjustRightInd w:val="0"/>
        <w:spacing w:after="0" w:line="240" w:lineRule="auto"/>
        <w:rPr>
          <w:rFonts w:ascii="Consolas" w:hAnsi="Consolas" w:cs="Consolas"/>
          <w:color w:val="808000"/>
          <w:sz w:val="20"/>
          <w:szCs w:val="20"/>
        </w:rPr>
      </w:pPr>
    </w:p>
    <w:p w:rsidR="00D304C2" w:rsidRDefault="00D304C2" w:rsidP="00975A87">
      <w:pPr>
        <w:autoSpaceDE w:val="0"/>
        <w:autoSpaceDN w:val="0"/>
        <w:adjustRightInd w:val="0"/>
        <w:spacing w:after="0" w:line="240" w:lineRule="auto"/>
        <w:rPr>
          <w:rFonts w:ascii="Consolas" w:hAnsi="Consolas" w:cs="Consolas"/>
          <w:sz w:val="20"/>
          <w:szCs w:val="20"/>
        </w:rPr>
      </w:pPr>
      <w:r>
        <w:rPr>
          <w:rFonts w:ascii="Consolas" w:hAnsi="Consolas" w:cs="Consolas"/>
          <w:color w:val="808000"/>
          <w:sz w:val="20"/>
          <w:szCs w:val="20"/>
        </w:rPr>
        <w:tab/>
      </w:r>
      <w:r>
        <w:rPr>
          <w:rFonts w:ascii="Consolas" w:hAnsi="Consolas" w:cs="Consolas"/>
          <w:color w:val="808000"/>
          <w:sz w:val="20"/>
          <w:szCs w:val="20"/>
        </w:rPr>
        <w:tab/>
      </w:r>
      <w:r>
        <w:rPr>
          <w:rFonts w:ascii="Consolas" w:hAnsi="Consolas" w:cs="Consolas"/>
          <w:b/>
          <w:bCs/>
          <w:color w:val="000080"/>
          <w:sz w:val="20"/>
          <w:szCs w:val="20"/>
        </w:rPr>
        <w:t>schema</w:t>
      </w:r>
      <w:r>
        <w:rPr>
          <w:rFonts w:ascii="Consolas" w:hAnsi="Consolas" w:cs="Consolas"/>
          <w:color w:val="000000"/>
          <w:sz w:val="20"/>
          <w:szCs w:val="20"/>
        </w:rPr>
        <w:t xml:space="preserve"> Artifact  </w:t>
      </w:r>
    </w:p>
    <w:p w:rsidR="00D304C2" w:rsidRDefault="00D304C2" w:rsidP="00975A8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subcase</w:t>
      </w:r>
      <w:r>
        <w:rPr>
          <w:rFonts w:ascii="Consolas" w:hAnsi="Consolas" w:cs="Consolas"/>
          <w:color w:val="000000"/>
          <w:sz w:val="20"/>
          <w:szCs w:val="20"/>
        </w:rPr>
        <w:t xml:space="preserve"> </w:t>
      </w:r>
      <w:r>
        <w:rPr>
          <w:rFonts w:ascii="Consolas" w:hAnsi="Consolas" w:cs="Consolas"/>
          <w:b/>
          <w:bCs/>
          <w:color w:val="000080"/>
          <w:sz w:val="20"/>
          <w:szCs w:val="20"/>
        </w:rPr>
        <w:t>of</w:t>
      </w:r>
      <w:r>
        <w:rPr>
          <w:rFonts w:ascii="Consolas" w:hAnsi="Consolas" w:cs="Consolas"/>
          <w:color w:val="000000"/>
          <w:sz w:val="20"/>
          <w:szCs w:val="20"/>
        </w:rPr>
        <w:t xml:space="preserve"> Extensions</w:t>
      </w:r>
    </w:p>
    <w:p w:rsidR="00D304C2" w:rsidRDefault="00D304C2" w:rsidP="00975A8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roles</w:t>
      </w:r>
    </w:p>
    <w:p w:rsidR="00D304C2" w:rsidRDefault="00D304C2" w:rsidP="00975A8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affordances: RD </w:t>
      </w:r>
    </w:p>
    <w:p w:rsidR="00D304C2" w:rsidRDefault="00D304C2" w:rsidP="00975A8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material: RD </w:t>
      </w:r>
    </w:p>
    <w:p w:rsidR="00D304C2" w:rsidRDefault="00D304C2" w:rsidP="00975A8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constraints</w:t>
      </w:r>
    </w:p>
    <w:p w:rsidR="00D304C2" w:rsidRDefault="00D304C2" w:rsidP="00975A87">
      <w:pPr>
        <w:tabs>
          <w:tab w:val="left" w:pos="810"/>
        </w:tabs>
        <w:autoSpaceDE w:val="0"/>
        <w:autoSpaceDN w:val="0"/>
        <w:adjustRightInd w:val="0"/>
        <w:spacing w:after="0" w:line="240" w:lineRule="auto"/>
        <w:rPr>
          <w:rFonts w:ascii="Consolas" w:hAnsi="Consolas" w:cs="Consolas"/>
          <w:color w:val="808000"/>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proofErr w:type="spellStart"/>
      <w:r>
        <w:rPr>
          <w:rFonts w:ascii="Consolas" w:hAnsi="Consolas" w:cs="Consolas"/>
          <w:color w:val="000000"/>
          <w:sz w:val="20"/>
          <w:szCs w:val="20"/>
        </w:rPr>
        <w:t>material.ontological</w:t>
      </w:r>
      <w:proofErr w:type="spellEnd"/>
      <w:r>
        <w:rPr>
          <w:rFonts w:ascii="Consolas" w:hAnsi="Consolas" w:cs="Consolas"/>
          <w:color w:val="000000"/>
          <w:sz w:val="20"/>
          <w:szCs w:val="20"/>
        </w:rPr>
        <w:t>-category &lt;-- @material</w:t>
      </w:r>
    </w:p>
    <w:p w:rsidR="00D304C2" w:rsidRDefault="00D304C2" w:rsidP="003736F5">
      <w:pPr>
        <w:autoSpaceDE w:val="0"/>
        <w:autoSpaceDN w:val="0"/>
        <w:adjustRightInd w:val="0"/>
        <w:spacing w:after="0" w:line="280" w:lineRule="atLeast"/>
        <w:ind w:left="1560" w:right="1134" w:firstLine="425"/>
        <w:jc w:val="both"/>
      </w:pPr>
    </w:p>
    <w:p w:rsidR="00D304C2" w:rsidRDefault="00D304C2" w:rsidP="00975A87">
      <w:pPr>
        <w:autoSpaceDE w:val="0"/>
        <w:autoSpaceDN w:val="0"/>
        <w:adjustRightInd w:val="0"/>
        <w:spacing w:after="0" w:line="240" w:lineRule="auto"/>
        <w:rPr>
          <w:rFonts w:ascii="Consolas" w:hAnsi="Consolas" w:cs="Consolas"/>
          <w:color w:val="808000"/>
          <w:sz w:val="20"/>
          <w:szCs w:val="20"/>
        </w:rPr>
      </w:pPr>
      <w:r>
        <w:rPr>
          <w:rFonts w:ascii="Consolas" w:hAnsi="Consolas" w:cs="Consolas"/>
          <w:b/>
          <w:bCs/>
          <w:color w:val="000080"/>
          <w:sz w:val="20"/>
          <w:szCs w:val="20"/>
        </w:rPr>
        <w:tab/>
      </w:r>
      <w:r>
        <w:rPr>
          <w:rFonts w:ascii="Consolas" w:hAnsi="Consolas" w:cs="Consolas"/>
          <w:b/>
          <w:bCs/>
          <w:color w:val="000080"/>
          <w:sz w:val="20"/>
          <w:szCs w:val="20"/>
        </w:rPr>
        <w:tab/>
        <w:t>schema</w:t>
      </w:r>
      <w:r>
        <w:rPr>
          <w:rFonts w:ascii="Consolas" w:hAnsi="Consolas" w:cs="Consolas"/>
          <w:color w:val="000000"/>
          <w:sz w:val="20"/>
          <w:szCs w:val="20"/>
        </w:rPr>
        <w:t xml:space="preserve"> Container</w:t>
      </w:r>
    </w:p>
    <w:p w:rsidR="00D304C2" w:rsidRDefault="00D304C2" w:rsidP="00975A8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subcase</w:t>
      </w:r>
      <w:r>
        <w:rPr>
          <w:rFonts w:ascii="Consolas" w:hAnsi="Consolas" w:cs="Consolas"/>
          <w:color w:val="000000"/>
          <w:sz w:val="20"/>
          <w:szCs w:val="20"/>
        </w:rPr>
        <w:t xml:space="preserve"> </w:t>
      </w:r>
      <w:r>
        <w:rPr>
          <w:rFonts w:ascii="Consolas" w:hAnsi="Consolas" w:cs="Consolas"/>
          <w:b/>
          <w:bCs/>
          <w:color w:val="000080"/>
          <w:sz w:val="20"/>
          <w:szCs w:val="20"/>
        </w:rPr>
        <w:t>of</w:t>
      </w:r>
      <w:r>
        <w:rPr>
          <w:rFonts w:ascii="Consolas" w:hAnsi="Consolas" w:cs="Consolas"/>
          <w:color w:val="000000"/>
          <w:sz w:val="20"/>
          <w:szCs w:val="20"/>
        </w:rPr>
        <w:t xml:space="preserve"> Artifact</w:t>
      </w:r>
    </w:p>
    <w:p w:rsidR="00D304C2" w:rsidRDefault="00D304C2" w:rsidP="00975A8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roles</w:t>
      </w:r>
    </w:p>
    <w:p w:rsidR="00D304C2" w:rsidRDefault="00D304C2" w:rsidP="00975A8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contents: RD </w:t>
      </w:r>
    </w:p>
    <w:p w:rsidR="00D304C2" w:rsidRDefault="00D304C2" w:rsidP="00975A87">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constraints</w:t>
      </w:r>
    </w:p>
    <w:p w:rsidR="00D304C2" w:rsidRDefault="00D304C2" w:rsidP="00975A87">
      <w:pPr>
        <w:autoSpaceDE w:val="0"/>
        <w:autoSpaceDN w:val="0"/>
        <w:adjustRightInd w:val="0"/>
        <w:spacing w:after="0" w:line="240" w:lineRule="auto"/>
        <w:rPr>
          <w:rFonts w:ascii="Consolas" w:hAnsi="Consolas" w:cs="Consolas"/>
          <w:color w:val="808000"/>
          <w:sz w:val="20"/>
          <w:szCs w:val="20"/>
        </w:rPr>
      </w:pPr>
      <w:r>
        <w:rPr>
          <w:rFonts w:ascii="Consolas" w:hAnsi="Consolas" w:cs="Consolas"/>
          <w:sz w:val="20"/>
          <w:szCs w:val="20"/>
        </w:rPr>
        <w:tab/>
      </w:r>
      <w:r>
        <w:rPr>
          <w:rFonts w:ascii="Consolas" w:hAnsi="Consolas" w:cs="Consolas"/>
          <w:sz w:val="20"/>
          <w:szCs w:val="20"/>
        </w:rPr>
        <w:tab/>
        <w:t xml:space="preserve">  </w:t>
      </w:r>
      <w:proofErr w:type="spellStart"/>
      <w:r>
        <w:rPr>
          <w:rFonts w:ascii="Consolas" w:hAnsi="Consolas" w:cs="Consolas"/>
          <w:color w:val="000000"/>
          <w:sz w:val="20"/>
          <w:szCs w:val="20"/>
        </w:rPr>
        <w:t>contents.bounding</w:t>
      </w:r>
      <w:proofErr w:type="spellEnd"/>
      <w:r>
        <w:rPr>
          <w:rFonts w:ascii="Consolas" w:hAnsi="Consolas" w:cs="Consolas"/>
          <w:color w:val="000000"/>
          <w:sz w:val="20"/>
          <w:szCs w:val="20"/>
        </w:rPr>
        <w:t xml:space="preserve"> &lt;-- @indeterminate //mass or plural  </w:t>
      </w:r>
    </w:p>
    <w:p w:rsidR="00D304C2" w:rsidRDefault="00D304C2" w:rsidP="00975A87">
      <w:pPr>
        <w:autoSpaceDE w:val="0"/>
        <w:autoSpaceDN w:val="0"/>
        <w:adjustRightInd w:val="0"/>
        <w:spacing w:after="0" w:line="240" w:lineRule="auto"/>
        <w:rPr>
          <w:rFonts w:ascii="Consolas" w:hAnsi="Consolas" w:cs="Consolas"/>
          <w:color w:val="808000"/>
          <w:sz w:val="20"/>
          <w:szCs w:val="20"/>
        </w:rPr>
      </w:pPr>
    </w:p>
    <w:p w:rsidR="00D304C2" w:rsidRDefault="00D304C2" w:rsidP="00975A87">
      <w:pPr>
        <w:autoSpaceDE w:val="0"/>
        <w:autoSpaceDN w:val="0"/>
        <w:adjustRightInd w:val="0"/>
        <w:spacing w:after="0" w:line="240" w:lineRule="auto"/>
        <w:rPr>
          <w:rFonts w:ascii="Times New Roman" w:hAnsi="Times New Roman"/>
          <w:sz w:val="24"/>
          <w:szCs w:val="24"/>
        </w:rPr>
      </w:pPr>
      <w:r>
        <w:rPr>
          <w:rFonts w:ascii="Consolas" w:hAnsi="Consolas" w:cs="Consolas"/>
          <w:color w:val="808000"/>
          <w:sz w:val="20"/>
          <w:szCs w:val="20"/>
        </w:rPr>
        <w:tab/>
      </w:r>
      <w:r>
        <w:rPr>
          <w:rFonts w:ascii="Consolas" w:hAnsi="Consolas" w:cs="Consolas"/>
          <w:color w:val="808000"/>
          <w:sz w:val="20"/>
          <w:szCs w:val="20"/>
        </w:rPr>
        <w:tab/>
      </w:r>
      <w:r>
        <w:rPr>
          <w:rFonts w:ascii="Consolas" w:hAnsi="Consolas" w:cs="Consolas"/>
          <w:color w:val="808000"/>
          <w:sz w:val="20"/>
          <w:szCs w:val="20"/>
        </w:rPr>
        <w:tab/>
      </w:r>
      <w:r>
        <w:rPr>
          <w:rFonts w:ascii="Consolas" w:hAnsi="Consolas" w:cs="Consolas"/>
          <w:color w:val="808000"/>
          <w:sz w:val="20"/>
          <w:szCs w:val="20"/>
        </w:rPr>
        <w:tab/>
      </w:r>
      <w:proofErr w:type="gramStart"/>
      <w:r w:rsidRPr="009730C4">
        <w:rPr>
          <w:rFonts w:ascii="Times New Roman" w:hAnsi="Times New Roman"/>
          <w:sz w:val="24"/>
          <w:szCs w:val="24"/>
        </w:rPr>
        <w:t>Figure 6</w:t>
      </w:r>
      <w:r>
        <w:rPr>
          <w:rFonts w:ascii="Times New Roman" w:hAnsi="Times New Roman"/>
          <w:sz w:val="24"/>
          <w:szCs w:val="24"/>
        </w:rPr>
        <w:t>.</w:t>
      </w:r>
      <w:proofErr w:type="gramEnd"/>
      <w:r>
        <w:rPr>
          <w:rFonts w:ascii="Times New Roman" w:hAnsi="Times New Roman"/>
          <w:sz w:val="24"/>
          <w:szCs w:val="24"/>
        </w:rPr>
        <w:t xml:space="preserve"> ECG semantics of Noun Phrases</w:t>
      </w:r>
    </w:p>
    <w:p w:rsidR="00D304C2" w:rsidRDefault="00D304C2" w:rsidP="00157D9C">
      <w:pPr>
        <w:autoSpaceDE w:val="0"/>
        <w:autoSpaceDN w:val="0"/>
        <w:adjustRightInd w:val="0"/>
        <w:spacing w:after="0" w:line="280" w:lineRule="atLeast"/>
        <w:rPr>
          <w:rFonts w:ascii="Times New Roman" w:hAnsi="Times New Roman"/>
          <w:sz w:val="24"/>
          <w:szCs w:val="24"/>
        </w:rPr>
      </w:pPr>
    </w:p>
    <w:p w:rsidR="00D304C2" w:rsidRPr="000E2ADF" w:rsidRDefault="00D304C2" w:rsidP="00157D9C">
      <w:pPr>
        <w:autoSpaceDE w:val="0"/>
        <w:autoSpaceDN w:val="0"/>
        <w:adjustRightInd w:val="0"/>
        <w:spacing w:after="0" w:line="280" w:lineRule="atLeast"/>
        <w:ind w:left="1530" w:firstLine="450"/>
        <w:rPr>
          <w:rFonts w:ascii="Times New Roman" w:hAnsi="Times New Roman"/>
          <w:color w:val="000000"/>
          <w:sz w:val="20"/>
          <w:szCs w:val="20"/>
        </w:rPr>
      </w:pPr>
      <w:r w:rsidRPr="009730C4">
        <w:rPr>
          <w:rFonts w:ascii="Times New Roman" w:hAnsi="Times New Roman"/>
          <w:sz w:val="20"/>
          <w:szCs w:val="20"/>
        </w:rPr>
        <w:t xml:space="preserve">Several RD roles are important for our examples. </w:t>
      </w:r>
      <w:r>
        <w:rPr>
          <w:rFonts w:ascii="Times New Roman" w:hAnsi="Times New Roman"/>
          <w:sz w:val="20"/>
          <w:szCs w:val="20"/>
        </w:rPr>
        <w:t xml:space="preserve">Most basic is </w:t>
      </w:r>
      <w:r w:rsidRPr="009730C4">
        <w:rPr>
          <w:rFonts w:ascii="Times New Roman" w:hAnsi="Times New Roman"/>
          <w:sz w:val="20"/>
          <w:szCs w:val="20"/>
        </w:rPr>
        <w:t>the</w:t>
      </w:r>
      <w:r>
        <w:rPr>
          <w:rFonts w:ascii="Times New Roman" w:hAnsi="Times New Roman"/>
          <w:sz w:val="24"/>
          <w:szCs w:val="24"/>
        </w:rPr>
        <w:t xml:space="preserve"> </w:t>
      </w:r>
      <w:r>
        <w:rPr>
          <w:rFonts w:ascii="Consolas" w:hAnsi="Consolas" w:cs="Consolas"/>
          <w:color w:val="000000"/>
          <w:sz w:val="20"/>
          <w:szCs w:val="20"/>
        </w:rPr>
        <w:t xml:space="preserve">ontological-category </w:t>
      </w:r>
      <w:r w:rsidRPr="009730C4">
        <w:rPr>
          <w:rFonts w:ascii="Times New Roman" w:hAnsi="Times New Roman"/>
          <w:sz w:val="20"/>
          <w:szCs w:val="20"/>
        </w:rPr>
        <w:t>role</w:t>
      </w:r>
      <w:r>
        <w:rPr>
          <w:rFonts w:ascii="Times New Roman" w:hAnsi="Times New Roman"/>
          <w:sz w:val="20"/>
          <w:szCs w:val="20"/>
        </w:rPr>
        <w:t xml:space="preserve">, which unsurprisingly has values from the Ontology, partially depicted in Figure 7 below. For example, the lexical noun, </w:t>
      </w:r>
      <w:r w:rsidRPr="009730C4">
        <w:rPr>
          <w:rFonts w:ascii="Times New Roman" w:hAnsi="Times New Roman"/>
          <w:i/>
          <w:sz w:val="20"/>
          <w:szCs w:val="20"/>
        </w:rPr>
        <w:t>block</w:t>
      </w:r>
      <w:r>
        <w:rPr>
          <w:rFonts w:ascii="Times New Roman" w:hAnsi="Times New Roman"/>
          <w:i/>
          <w:sz w:val="20"/>
          <w:szCs w:val="20"/>
        </w:rPr>
        <w:t xml:space="preserve">, </w:t>
      </w:r>
      <w:r>
        <w:rPr>
          <w:rFonts w:ascii="Times New Roman" w:hAnsi="Times New Roman"/>
          <w:sz w:val="20"/>
          <w:szCs w:val="20"/>
        </w:rPr>
        <w:t>has @</w:t>
      </w:r>
      <w:r w:rsidRPr="008C742C">
        <w:rPr>
          <w:rFonts w:ascii="Times New Roman" w:hAnsi="Times New Roman"/>
          <w:sz w:val="20"/>
          <w:szCs w:val="20"/>
        </w:rPr>
        <w:t xml:space="preserve">block </w:t>
      </w:r>
      <w:r>
        <w:rPr>
          <w:rFonts w:ascii="Times New Roman" w:hAnsi="Times New Roman"/>
          <w:sz w:val="20"/>
          <w:szCs w:val="20"/>
        </w:rPr>
        <w:t xml:space="preserve">as its </w:t>
      </w:r>
      <w:r>
        <w:rPr>
          <w:rFonts w:ascii="Consolas" w:hAnsi="Consolas" w:cs="Consolas"/>
          <w:color w:val="000000"/>
          <w:sz w:val="20"/>
          <w:szCs w:val="20"/>
        </w:rPr>
        <w:t xml:space="preserve">ontological-category </w:t>
      </w:r>
      <w:r>
        <w:rPr>
          <w:rFonts w:ascii="Times New Roman" w:hAnsi="Times New Roman"/>
          <w:color w:val="000000"/>
          <w:sz w:val="20"/>
          <w:szCs w:val="20"/>
        </w:rPr>
        <w:t>which</w:t>
      </w:r>
      <w:r w:rsidRPr="008C742C">
        <w:rPr>
          <w:rFonts w:ascii="Times New Roman" w:hAnsi="Times New Roman"/>
          <w:color w:val="000000"/>
          <w:sz w:val="20"/>
          <w:szCs w:val="20"/>
        </w:rPr>
        <w:t xml:space="preserve"> is a</w:t>
      </w:r>
      <w:r>
        <w:rPr>
          <w:rFonts w:ascii="Consolas" w:hAnsi="Consolas" w:cs="Consolas"/>
          <w:color w:val="000000"/>
          <w:sz w:val="20"/>
          <w:szCs w:val="20"/>
        </w:rPr>
        <w:t xml:space="preserve"> </w:t>
      </w:r>
      <w:r w:rsidRPr="008C742C">
        <w:rPr>
          <w:rFonts w:ascii="Times New Roman" w:hAnsi="Times New Roman"/>
          <w:color w:val="000000"/>
          <w:sz w:val="20"/>
          <w:szCs w:val="20"/>
        </w:rPr>
        <w:t xml:space="preserve">subcase of artifact </w:t>
      </w:r>
      <w:r>
        <w:rPr>
          <w:rFonts w:ascii="Times New Roman" w:hAnsi="Times New Roman"/>
          <w:color w:val="000000"/>
          <w:sz w:val="20"/>
          <w:szCs w:val="20"/>
        </w:rPr>
        <w:t xml:space="preserve">in the ontology lattice, as shown. The traditional </w:t>
      </w:r>
      <w:r>
        <w:rPr>
          <w:rFonts w:ascii="Consolas" w:hAnsi="Consolas" w:cs="Consolas"/>
          <w:color w:val="000000"/>
          <w:sz w:val="20"/>
          <w:szCs w:val="20"/>
        </w:rPr>
        <w:t>number,</w:t>
      </w:r>
      <w:r w:rsidRPr="00024AEF">
        <w:rPr>
          <w:rFonts w:ascii="Consolas" w:hAnsi="Consolas" w:cs="Consolas"/>
          <w:color w:val="000000"/>
          <w:sz w:val="20"/>
          <w:szCs w:val="20"/>
        </w:rPr>
        <w:t xml:space="preserve"> </w:t>
      </w:r>
      <w:r>
        <w:rPr>
          <w:rFonts w:ascii="Consolas" w:hAnsi="Consolas" w:cs="Consolas"/>
          <w:color w:val="000000"/>
          <w:sz w:val="20"/>
          <w:szCs w:val="20"/>
        </w:rPr>
        <w:t>gender,</w:t>
      </w:r>
      <w:r w:rsidRPr="00024AEF">
        <w:rPr>
          <w:rFonts w:ascii="Consolas" w:hAnsi="Consolas" w:cs="Consolas"/>
          <w:color w:val="000000"/>
          <w:sz w:val="20"/>
          <w:szCs w:val="20"/>
        </w:rPr>
        <w:t xml:space="preserve"> </w:t>
      </w:r>
      <w:proofErr w:type="spellStart"/>
      <w:r>
        <w:rPr>
          <w:rFonts w:ascii="Consolas" w:hAnsi="Consolas" w:cs="Consolas"/>
          <w:color w:val="000000"/>
          <w:sz w:val="20"/>
          <w:szCs w:val="20"/>
        </w:rPr>
        <w:t>givenness</w:t>
      </w:r>
      <w:proofErr w:type="spellEnd"/>
      <w:r>
        <w:rPr>
          <w:rFonts w:ascii="Consolas" w:hAnsi="Consolas" w:cs="Consolas"/>
          <w:color w:val="000000"/>
          <w:sz w:val="20"/>
          <w:szCs w:val="20"/>
        </w:rPr>
        <w:t xml:space="preserve">, and bounding </w:t>
      </w:r>
      <w:r w:rsidRPr="00024AEF">
        <w:rPr>
          <w:rFonts w:ascii="Times New Roman" w:hAnsi="Times New Roman"/>
          <w:color w:val="000000"/>
          <w:sz w:val="20"/>
          <w:szCs w:val="20"/>
        </w:rPr>
        <w:t>roles</w:t>
      </w:r>
      <w:r>
        <w:rPr>
          <w:rFonts w:ascii="Times New Roman" w:hAnsi="Times New Roman"/>
          <w:color w:val="000000"/>
          <w:sz w:val="20"/>
          <w:szCs w:val="20"/>
        </w:rPr>
        <w:t xml:space="preserve"> play their usual roles in constraining analysis, but are not needed for our examples. The last role, </w:t>
      </w:r>
      <w:r>
        <w:rPr>
          <w:rFonts w:ascii="Consolas" w:hAnsi="Consolas" w:cs="Consolas"/>
          <w:color w:val="000000"/>
          <w:sz w:val="20"/>
          <w:szCs w:val="20"/>
        </w:rPr>
        <w:t xml:space="preserve">extensions, </w:t>
      </w:r>
      <w:r w:rsidRPr="00024AEF">
        <w:rPr>
          <w:rFonts w:ascii="Times New Roman" w:hAnsi="Times New Roman"/>
          <w:color w:val="000000"/>
          <w:sz w:val="20"/>
          <w:szCs w:val="20"/>
        </w:rPr>
        <w:t>is central</w:t>
      </w:r>
      <w:r>
        <w:rPr>
          <w:rFonts w:ascii="Times New Roman" w:hAnsi="Times New Roman"/>
          <w:color w:val="000000"/>
          <w:sz w:val="20"/>
          <w:szCs w:val="20"/>
        </w:rPr>
        <w:t xml:space="preserve"> to the current set of examples. The bottom of Figure 6 shows two particular extension schemas: Artifact and Container.  The ECG extension schemas, like </w:t>
      </w:r>
      <w:r>
        <w:rPr>
          <w:rFonts w:ascii="Consolas" w:hAnsi="Consolas" w:cs="Consolas"/>
          <w:color w:val="000000"/>
          <w:sz w:val="20"/>
          <w:szCs w:val="20"/>
        </w:rPr>
        <w:t xml:space="preserve">Artifact, </w:t>
      </w:r>
      <w:r w:rsidRPr="00CE6A5C">
        <w:rPr>
          <w:rFonts w:ascii="Times New Roman" w:hAnsi="Times New Roman"/>
          <w:color w:val="000000"/>
          <w:sz w:val="20"/>
          <w:szCs w:val="20"/>
        </w:rPr>
        <w:t>are used to capture</w:t>
      </w:r>
      <w:r>
        <w:rPr>
          <w:rFonts w:ascii="Times New Roman" w:hAnsi="Times New Roman"/>
          <w:color w:val="000000"/>
          <w:sz w:val="20"/>
          <w:szCs w:val="20"/>
        </w:rPr>
        <w:t xml:space="preserve"> the role bindings for extension types. Consider the </w:t>
      </w:r>
      <w:r>
        <w:rPr>
          <w:rFonts w:ascii="Consolas" w:hAnsi="Consolas" w:cs="Consolas"/>
          <w:color w:val="000000"/>
          <w:sz w:val="20"/>
          <w:szCs w:val="20"/>
        </w:rPr>
        <w:t>Artifact</w:t>
      </w:r>
      <w:r>
        <w:rPr>
          <w:rFonts w:ascii="Times New Roman" w:hAnsi="Times New Roman"/>
          <w:color w:val="000000"/>
          <w:sz w:val="20"/>
          <w:szCs w:val="20"/>
        </w:rPr>
        <w:t xml:space="preserve"> schema.  We will not use the </w:t>
      </w:r>
      <w:r w:rsidRPr="00304781">
        <w:rPr>
          <w:rFonts w:ascii="Consolas" w:hAnsi="Consolas" w:cs="Consolas"/>
          <w:i/>
          <w:color w:val="000000"/>
          <w:sz w:val="20"/>
          <w:szCs w:val="20"/>
        </w:rPr>
        <w:t>affordances</w:t>
      </w:r>
      <w:r>
        <w:rPr>
          <w:rFonts w:ascii="Consolas" w:hAnsi="Consolas" w:cs="Consolas"/>
          <w:i/>
          <w:color w:val="000000"/>
          <w:sz w:val="20"/>
          <w:szCs w:val="20"/>
        </w:rPr>
        <w:t xml:space="preserve"> </w:t>
      </w:r>
      <w:r>
        <w:rPr>
          <w:rFonts w:ascii="Times New Roman" w:hAnsi="Times New Roman"/>
          <w:color w:val="000000"/>
          <w:sz w:val="20"/>
          <w:szCs w:val="20"/>
        </w:rPr>
        <w:t xml:space="preserve">role here, but it can capture functional properties like </w:t>
      </w:r>
      <w:r w:rsidRPr="0039688F">
        <w:rPr>
          <w:rFonts w:ascii="Consolas" w:hAnsi="Consolas" w:cs="Consolas"/>
          <w:i/>
          <w:color w:val="000000"/>
          <w:sz w:val="20"/>
          <w:szCs w:val="20"/>
        </w:rPr>
        <w:t>moveable</w:t>
      </w:r>
      <w:r>
        <w:rPr>
          <w:rFonts w:ascii="Times New Roman" w:hAnsi="Times New Roman"/>
          <w:color w:val="000000"/>
          <w:sz w:val="20"/>
          <w:szCs w:val="20"/>
        </w:rPr>
        <w:t xml:space="preserve"> in the Solitaire example. The </w:t>
      </w:r>
      <w:r w:rsidRPr="00A2355A">
        <w:rPr>
          <w:rFonts w:ascii="Consolas" w:hAnsi="Consolas" w:cs="Consolas"/>
          <w:i/>
          <w:color w:val="000000"/>
          <w:sz w:val="20"/>
          <w:szCs w:val="20"/>
        </w:rPr>
        <w:t>material</w:t>
      </w:r>
      <w:r>
        <w:rPr>
          <w:rFonts w:ascii="Consolas" w:hAnsi="Consolas" w:cs="Consolas"/>
          <w:color w:val="000000"/>
          <w:sz w:val="20"/>
          <w:szCs w:val="20"/>
        </w:rPr>
        <w:t xml:space="preserve"> </w:t>
      </w:r>
      <w:r>
        <w:rPr>
          <w:rFonts w:ascii="Times New Roman" w:hAnsi="Times New Roman"/>
          <w:color w:val="000000"/>
          <w:sz w:val="20"/>
          <w:szCs w:val="20"/>
        </w:rPr>
        <w:t xml:space="preserve">role captures the fact that an artifact is made of some (main) material and the RD describing that substance is constrained to be of ontological type @material. As we can see from Figure 7, </w:t>
      </w:r>
      <w:r w:rsidRPr="00053F8D">
        <w:rPr>
          <w:rFonts w:ascii="Times New Roman" w:hAnsi="Times New Roman"/>
          <w:i/>
          <w:color w:val="000000"/>
          <w:sz w:val="20"/>
          <w:szCs w:val="20"/>
        </w:rPr>
        <w:t>beer</w:t>
      </w:r>
      <w:r>
        <w:rPr>
          <w:rFonts w:ascii="Times New Roman" w:hAnsi="Times New Roman"/>
          <w:color w:val="000000"/>
          <w:sz w:val="20"/>
          <w:szCs w:val="20"/>
        </w:rPr>
        <w:t xml:space="preserve"> is a mass, but not a material in the ontology. Looking ahead, this constraint will lead the analyzer to construe “beer box” as a box containing beer, but not as a box made of beer.</w:t>
      </w:r>
      <w:r>
        <w:rPr>
          <w:rFonts w:ascii="Consolas" w:hAnsi="Consolas" w:cs="Consolas"/>
          <w:color w:val="000000"/>
          <w:sz w:val="20"/>
          <w:szCs w:val="20"/>
        </w:rPr>
        <w:t xml:space="preserve">  </w:t>
      </w:r>
    </w:p>
    <w:p w:rsidR="00D304C2" w:rsidRDefault="00D304C2" w:rsidP="00157D9C">
      <w:pPr>
        <w:autoSpaceDE w:val="0"/>
        <w:autoSpaceDN w:val="0"/>
        <w:adjustRightInd w:val="0"/>
        <w:spacing w:after="0" w:line="280" w:lineRule="atLeast"/>
        <w:ind w:left="1530" w:firstLine="450"/>
        <w:rPr>
          <w:rFonts w:ascii="Consolas" w:hAnsi="Consolas" w:cs="Consolas"/>
          <w:color w:val="000000"/>
          <w:sz w:val="20"/>
          <w:szCs w:val="20"/>
        </w:rPr>
      </w:pPr>
    </w:p>
    <w:p w:rsidR="00D304C2" w:rsidRPr="00A21A17" w:rsidRDefault="00D304C2" w:rsidP="004D2115">
      <w:pPr>
        <w:spacing w:line="240" w:lineRule="auto"/>
        <w:ind w:left="1714"/>
        <w:contextualSpacing/>
        <w:rPr>
          <w:b/>
          <w:sz w:val="24"/>
          <w:szCs w:val="24"/>
        </w:rPr>
      </w:pPr>
      <w:r w:rsidRPr="00020964">
        <w:rPr>
          <w:sz w:val="24"/>
          <w:szCs w:val="24"/>
        </w:rPr>
        <w:t>(</w:t>
      </w:r>
      <w:r w:rsidRPr="00020964">
        <w:rPr>
          <w:b/>
          <w:bCs/>
          <w:sz w:val="24"/>
          <w:szCs w:val="24"/>
        </w:rPr>
        <w:t xml:space="preserve">type entity sub item)  </w:t>
      </w:r>
    </w:p>
    <w:p w:rsidR="00D304C2" w:rsidRPr="00A21A17" w:rsidRDefault="00D304C2" w:rsidP="004D2115">
      <w:pPr>
        <w:spacing w:line="240" w:lineRule="auto"/>
        <w:ind w:left="1714"/>
        <w:contextualSpacing/>
        <w:rPr>
          <w:b/>
          <w:sz w:val="24"/>
          <w:szCs w:val="24"/>
        </w:rPr>
      </w:pPr>
      <w:r w:rsidRPr="00A21A17">
        <w:rPr>
          <w:b/>
          <w:bCs/>
          <w:sz w:val="24"/>
          <w:szCs w:val="24"/>
        </w:rPr>
        <w:t xml:space="preserve">         </w:t>
      </w:r>
      <w:r w:rsidRPr="00A21A17">
        <w:rPr>
          <w:b/>
          <w:sz w:val="24"/>
          <w:szCs w:val="24"/>
        </w:rPr>
        <w:t>(</w:t>
      </w:r>
      <w:r w:rsidRPr="00A21A17">
        <w:rPr>
          <w:b/>
          <w:bCs/>
          <w:sz w:val="24"/>
          <w:szCs w:val="24"/>
        </w:rPr>
        <w:t>type shaped sub entity)  // contrast with mass</w:t>
      </w:r>
      <w:r w:rsidRPr="00A21A17">
        <w:rPr>
          <w:b/>
          <w:sz w:val="24"/>
          <w:szCs w:val="24"/>
        </w:rPr>
        <w:t xml:space="preserve"> </w:t>
      </w:r>
    </w:p>
    <w:p w:rsidR="00D304C2" w:rsidRPr="00020964" w:rsidRDefault="00D304C2" w:rsidP="004D2115">
      <w:pPr>
        <w:autoSpaceDE w:val="0"/>
        <w:autoSpaceDN w:val="0"/>
        <w:adjustRightInd w:val="0"/>
        <w:spacing w:after="0" w:line="240" w:lineRule="auto"/>
        <w:ind w:left="1714"/>
        <w:contextualSpacing/>
        <w:rPr>
          <w:rFonts w:cs="Consolas"/>
          <w:sz w:val="24"/>
          <w:szCs w:val="24"/>
        </w:rPr>
      </w:pPr>
      <w:r w:rsidRPr="00020964">
        <w:rPr>
          <w:sz w:val="24"/>
          <w:szCs w:val="24"/>
        </w:rPr>
        <w:t xml:space="preserve">           </w:t>
      </w:r>
      <w:r w:rsidRPr="00020964">
        <w:rPr>
          <w:sz w:val="24"/>
          <w:szCs w:val="24"/>
        </w:rPr>
        <w:tab/>
      </w:r>
      <w:r w:rsidRPr="00020964">
        <w:rPr>
          <w:rFonts w:cs="Consolas"/>
          <w:color w:val="000000"/>
          <w:sz w:val="24"/>
          <w:szCs w:val="24"/>
        </w:rPr>
        <w:t>(</w:t>
      </w:r>
      <w:r w:rsidRPr="00020964">
        <w:rPr>
          <w:rFonts w:cs="Consolas"/>
          <w:b/>
          <w:bCs/>
          <w:color w:val="000080"/>
          <w:sz w:val="24"/>
          <w:szCs w:val="24"/>
        </w:rPr>
        <w:t>type</w:t>
      </w:r>
      <w:r w:rsidRPr="00020964">
        <w:rPr>
          <w:rFonts w:cs="Consolas"/>
          <w:color w:val="000000"/>
          <w:sz w:val="24"/>
          <w:szCs w:val="24"/>
        </w:rPr>
        <w:t xml:space="preserve"> </w:t>
      </w:r>
      <w:proofErr w:type="spellStart"/>
      <w:r w:rsidRPr="00020964">
        <w:rPr>
          <w:rFonts w:cs="Consolas"/>
          <w:b/>
          <w:color w:val="000000"/>
          <w:sz w:val="24"/>
          <w:szCs w:val="24"/>
        </w:rPr>
        <w:t>socialEntity</w:t>
      </w:r>
      <w:proofErr w:type="spellEnd"/>
      <w:r w:rsidRPr="00020964">
        <w:rPr>
          <w:rFonts w:cs="Consolas"/>
          <w:color w:val="000000"/>
          <w:sz w:val="24"/>
          <w:szCs w:val="24"/>
        </w:rPr>
        <w:t xml:space="preserve"> </w:t>
      </w:r>
      <w:r w:rsidRPr="00020964">
        <w:rPr>
          <w:rFonts w:cs="Consolas"/>
          <w:b/>
          <w:bCs/>
          <w:color w:val="000080"/>
          <w:sz w:val="24"/>
          <w:szCs w:val="24"/>
        </w:rPr>
        <w:t>sub</w:t>
      </w:r>
      <w:r w:rsidRPr="00020964">
        <w:rPr>
          <w:rFonts w:cs="Consolas"/>
          <w:color w:val="000000"/>
          <w:sz w:val="24"/>
          <w:szCs w:val="24"/>
        </w:rPr>
        <w:t xml:space="preserve"> </w:t>
      </w:r>
      <w:r w:rsidRPr="00020964">
        <w:rPr>
          <w:rFonts w:cs="Consolas"/>
          <w:b/>
          <w:color w:val="000000"/>
          <w:sz w:val="24"/>
          <w:szCs w:val="24"/>
        </w:rPr>
        <w:t>shaped</w:t>
      </w:r>
      <w:r w:rsidRPr="00020964">
        <w:rPr>
          <w:rFonts w:cs="Consolas"/>
          <w:color w:val="000000"/>
          <w:sz w:val="24"/>
          <w:szCs w:val="24"/>
        </w:rPr>
        <w:t xml:space="preserve">)  </w:t>
      </w:r>
      <w:r w:rsidRPr="007A1D53">
        <w:rPr>
          <w:rFonts w:cs="Consolas"/>
          <w:sz w:val="24"/>
          <w:szCs w:val="24"/>
        </w:rPr>
        <w:t>// count</w:t>
      </w:r>
    </w:p>
    <w:p w:rsidR="00D304C2" w:rsidRPr="00020964" w:rsidRDefault="00D304C2" w:rsidP="004D2115">
      <w:pPr>
        <w:spacing w:line="240" w:lineRule="auto"/>
        <w:ind w:left="1714"/>
        <w:contextualSpacing/>
        <w:rPr>
          <w:sz w:val="24"/>
          <w:szCs w:val="24"/>
        </w:rPr>
      </w:pPr>
      <w:r w:rsidRPr="00020964">
        <w:rPr>
          <w:rFonts w:cs="Consolas"/>
          <w:color w:val="000000"/>
          <w:sz w:val="24"/>
          <w:szCs w:val="24"/>
        </w:rPr>
        <w:tab/>
        <w:t xml:space="preserve">     (</w:t>
      </w:r>
      <w:proofErr w:type="gramStart"/>
      <w:r w:rsidRPr="00020964">
        <w:rPr>
          <w:rFonts w:cs="Consolas"/>
          <w:b/>
          <w:bCs/>
          <w:color w:val="000080"/>
          <w:sz w:val="24"/>
          <w:szCs w:val="24"/>
        </w:rPr>
        <w:t>type</w:t>
      </w:r>
      <w:proofErr w:type="gramEnd"/>
      <w:r w:rsidRPr="00020964">
        <w:rPr>
          <w:rFonts w:cs="Consolas"/>
          <w:color w:val="000000"/>
          <w:sz w:val="24"/>
          <w:szCs w:val="24"/>
        </w:rPr>
        <w:t xml:space="preserve"> </w:t>
      </w:r>
      <w:r w:rsidRPr="00020964">
        <w:rPr>
          <w:rFonts w:cs="Consolas"/>
          <w:b/>
          <w:color w:val="000000"/>
          <w:sz w:val="24"/>
          <w:szCs w:val="24"/>
        </w:rPr>
        <w:t>institution</w:t>
      </w:r>
      <w:r w:rsidRPr="00020964">
        <w:rPr>
          <w:rFonts w:cs="Consolas"/>
          <w:color w:val="000000"/>
          <w:sz w:val="24"/>
          <w:szCs w:val="24"/>
        </w:rPr>
        <w:t xml:space="preserve"> </w:t>
      </w:r>
      <w:r w:rsidRPr="00020964">
        <w:rPr>
          <w:rFonts w:cs="Consolas"/>
          <w:b/>
          <w:bCs/>
          <w:color w:val="000080"/>
          <w:sz w:val="24"/>
          <w:szCs w:val="24"/>
        </w:rPr>
        <w:t>sub</w:t>
      </w:r>
      <w:r w:rsidRPr="00020964">
        <w:rPr>
          <w:rFonts w:cs="Consolas"/>
          <w:color w:val="000000"/>
          <w:sz w:val="24"/>
          <w:szCs w:val="24"/>
        </w:rPr>
        <w:t xml:space="preserve"> </w:t>
      </w:r>
      <w:proofErr w:type="spellStart"/>
      <w:r w:rsidRPr="00020964">
        <w:rPr>
          <w:rFonts w:cs="Consolas"/>
          <w:b/>
          <w:color w:val="000000"/>
          <w:sz w:val="24"/>
          <w:szCs w:val="24"/>
        </w:rPr>
        <w:t>socialEntity</w:t>
      </w:r>
      <w:proofErr w:type="spellEnd"/>
      <w:r w:rsidRPr="00020964">
        <w:rPr>
          <w:rFonts w:cs="Consolas"/>
          <w:color w:val="000000"/>
          <w:sz w:val="24"/>
          <w:szCs w:val="24"/>
        </w:rPr>
        <w:t xml:space="preserve">  )</w:t>
      </w:r>
      <w:r w:rsidRPr="00020964">
        <w:rPr>
          <w:sz w:val="24"/>
          <w:szCs w:val="24"/>
        </w:rPr>
        <w:t xml:space="preserve">  </w:t>
      </w:r>
    </w:p>
    <w:p w:rsidR="00D304C2" w:rsidRPr="00020964" w:rsidRDefault="00D304C2" w:rsidP="004D2115">
      <w:pPr>
        <w:spacing w:line="240" w:lineRule="auto"/>
        <w:ind w:left="1714"/>
        <w:contextualSpacing/>
        <w:rPr>
          <w:sz w:val="24"/>
          <w:szCs w:val="24"/>
        </w:rPr>
      </w:pPr>
      <w:r w:rsidRPr="00020964">
        <w:rPr>
          <w:sz w:val="24"/>
          <w:szCs w:val="24"/>
        </w:rPr>
        <w:tab/>
        <w:t>(</w:t>
      </w:r>
      <w:r w:rsidRPr="00020964">
        <w:rPr>
          <w:b/>
          <w:bCs/>
          <w:sz w:val="24"/>
          <w:szCs w:val="24"/>
        </w:rPr>
        <w:t>type artifact sub shaped)</w:t>
      </w:r>
    </w:p>
    <w:p w:rsidR="00D304C2" w:rsidRPr="00020964" w:rsidRDefault="00D304C2" w:rsidP="004D2115">
      <w:pPr>
        <w:spacing w:line="240" w:lineRule="auto"/>
        <w:ind w:left="1714"/>
        <w:contextualSpacing/>
        <w:rPr>
          <w:sz w:val="24"/>
          <w:szCs w:val="24"/>
        </w:rPr>
      </w:pPr>
      <w:r w:rsidRPr="00020964">
        <w:rPr>
          <w:sz w:val="24"/>
          <w:szCs w:val="24"/>
        </w:rPr>
        <w:t xml:space="preserve">                     (</w:t>
      </w:r>
      <w:r w:rsidRPr="00020964">
        <w:rPr>
          <w:b/>
          <w:bCs/>
          <w:sz w:val="24"/>
          <w:szCs w:val="24"/>
        </w:rPr>
        <w:t>type block sub artifact)</w:t>
      </w:r>
    </w:p>
    <w:p w:rsidR="00D304C2" w:rsidRPr="00020964" w:rsidRDefault="00D304C2" w:rsidP="004D2115">
      <w:pPr>
        <w:spacing w:line="240" w:lineRule="auto"/>
        <w:ind w:left="1714"/>
        <w:contextualSpacing/>
        <w:rPr>
          <w:sz w:val="24"/>
          <w:szCs w:val="24"/>
        </w:rPr>
      </w:pPr>
      <w:r w:rsidRPr="00020964">
        <w:rPr>
          <w:sz w:val="24"/>
          <w:szCs w:val="24"/>
        </w:rPr>
        <w:t xml:space="preserve">                        (</w:t>
      </w:r>
      <w:r w:rsidRPr="00020964">
        <w:rPr>
          <w:b/>
          <w:bCs/>
          <w:sz w:val="24"/>
          <w:szCs w:val="24"/>
        </w:rPr>
        <w:t>type container sub artifact)</w:t>
      </w:r>
    </w:p>
    <w:p w:rsidR="00D304C2" w:rsidRPr="00020964" w:rsidRDefault="00D304C2" w:rsidP="004D2115">
      <w:pPr>
        <w:spacing w:line="240" w:lineRule="auto"/>
        <w:ind w:left="1714"/>
        <w:contextualSpacing/>
        <w:rPr>
          <w:sz w:val="24"/>
          <w:szCs w:val="24"/>
        </w:rPr>
      </w:pPr>
      <w:r w:rsidRPr="00020964">
        <w:rPr>
          <w:sz w:val="24"/>
          <w:szCs w:val="24"/>
        </w:rPr>
        <w:t xml:space="preserve">                            (</w:t>
      </w:r>
      <w:r w:rsidRPr="00020964">
        <w:rPr>
          <w:b/>
          <w:bCs/>
          <w:sz w:val="24"/>
          <w:szCs w:val="24"/>
        </w:rPr>
        <w:t>type box sub container)</w:t>
      </w:r>
    </w:p>
    <w:p w:rsidR="00D304C2" w:rsidRPr="00020964" w:rsidRDefault="00D304C2" w:rsidP="004D2115">
      <w:pPr>
        <w:spacing w:line="240" w:lineRule="auto"/>
        <w:ind w:left="1714"/>
        <w:contextualSpacing/>
        <w:rPr>
          <w:sz w:val="24"/>
          <w:szCs w:val="24"/>
        </w:rPr>
      </w:pPr>
      <w:r w:rsidRPr="00020964">
        <w:rPr>
          <w:sz w:val="24"/>
          <w:szCs w:val="24"/>
        </w:rPr>
        <w:t xml:space="preserve">          (</w:t>
      </w:r>
      <w:r w:rsidRPr="00020964">
        <w:rPr>
          <w:b/>
          <w:bCs/>
          <w:sz w:val="24"/>
          <w:szCs w:val="24"/>
        </w:rPr>
        <w:t xml:space="preserve">type mass sub entity)  </w:t>
      </w:r>
      <w:r w:rsidRPr="007A1D53">
        <w:rPr>
          <w:bCs/>
          <w:sz w:val="24"/>
          <w:szCs w:val="24"/>
        </w:rPr>
        <w:t>// contrast with shaped</w:t>
      </w:r>
    </w:p>
    <w:p w:rsidR="00D304C2" w:rsidRPr="00020964" w:rsidRDefault="00D304C2" w:rsidP="004D2115">
      <w:pPr>
        <w:spacing w:line="240" w:lineRule="auto"/>
        <w:ind w:left="1714"/>
        <w:contextualSpacing/>
        <w:rPr>
          <w:sz w:val="24"/>
          <w:szCs w:val="24"/>
        </w:rPr>
      </w:pPr>
      <w:r w:rsidRPr="00020964">
        <w:rPr>
          <w:sz w:val="24"/>
          <w:szCs w:val="24"/>
        </w:rPr>
        <w:t xml:space="preserve">               (</w:t>
      </w:r>
      <w:proofErr w:type="gramStart"/>
      <w:r w:rsidRPr="00020964">
        <w:rPr>
          <w:b/>
          <w:bCs/>
          <w:sz w:val="24"/>
          <w:szCs w:val="24"/>
        </w:rPr>
        <w:t>type</w:t>
      </w:r>
      <w:proofErr w:type="gramEnd"/>
      <w:r w:rsidRPr="00020964">
        <w:rPr>
          <w:b/>
          <w:bCs/>
          <w:sz w:val="24"/>
          <w:szCs w:val="24"/>
        </w:rPr>
        <w:t xml:space="preserve"> </w:t>
      </w:r>
      <w:proofErr w:type="spellStart"/>
      <w:r w:rsidRPr="00020964">
        <w:rPr>
          <w:b/>
          <w:bCs/>
          <w:sz w:val="24"/>
          <w:szCs w:val="24"/>
        </w:rPr>
        <w:t>discreteAble</w:t>
      </w:r>
      <w:proofErr w:type="spellEnd"/>
      <w:r w:rsidRPr="00020964">
        <w:rPr>
          <w:b/>
          <w:bCs/>
          <w:sz w:val="24"/>
          <w:szCs w:val="24"/>
        </w:rPr>
        <w:t xml:space="preserve"> sub mass)  </w:t>
      </w:r>
      <w:r w:rsidRPr="007A1D53">
        <w:rPr>
          <w:bCs/>
          <w:sz w:val="24"/>
          <w:szCs w:val="24"/>
        </w:rPr>
        <w:t>/</w:t>
      </w:r>
      <w:proofErr w:type="gramStart"/>
      <w:r w:rsidRPr="007A1D53">
        <w:rPr>
          <w:bCs/>
          <w:sz w:val="24"/>
          <w:szCs w:val="24"/>
        </w:rPr>
        <w:t>/  “</w:t>
      </w:r>
      <w:proofErr w:type="gramEnd"/>
      <w:r w:rsidRPr="007A1D53">
        <w:rPr>
          <w:bCs/>
          <w:sz w:val="24"/>
          <w:szCs w:val="24"/>
        </w:rPr>
        <w:t>one beer”</w:t>
      </w:r>
    </w:p>
    <w:p w:rsidR="00D304C2" w:rsidRPr="00020964" w:rsidRDefault="00D304C2" w:rsidP="004D2115">
      <w:pPr>
        <w:spacing w:line="240" w:lineRule="auto"/>
        <w:ind w:left="1714"/>
        <w:contextualSpacing/>
        <w:rPr>
          <w:sz w:val="24"/>
          <w:szCs w:val="24"/>
        </w:rPr>
      </w:pPr>
      <w:r w:rsidRPr="00020964">
        <w:rPr>
          <w:sz w:val="24"/>
          <w:szCs w:val="24"/>
        </w:rPr>
        <w:t xml:space="preserve">                    (</w:t>
      </w:r>
      <w:r w:rsidRPr="00020964">
        <w:rPr>
          <w:b/>
          <w:bCs/>
          <w:sz w:val="24"/>
          <w:szCs w:val="24"/>
        </w:rPr>
        <w:t xml:space="preserve">type beer sub </w:t>
      </w:r>
      <w:proofErr w:type="spellStart"/>
      <w:r w:rsidRPr="00020964">
        <w:rPr>
          <w:b/>
          <w:bCs/>
          <w:sz w:val="24"/>
          <w:szCs w:val="24"/>
        </w:rPr>
        <w:t>discreteAble</w:t>
      </w:r>
      <w:proofErr w:type="spellEnd"/>
      <w:r w:rsidRPr="00020964">
        <w:rPr>
          <w:b/>
          <w:bCs/>
          <w:sz w:val="24"/>
          <w:szCs w:val="24"/>
        </w:rPr>
        <w:t xml:space="preserve">) </w:t>
      </w:r>
    </w:p>
    <w:p w:rsidR="00D304C2" w:rsidRPr="00020964" w:rsidRDefault="00D304C2" w:rsidP="004D2115">
      <w:pPr>
        <w:spacing w:line="240" w:lineRule="auto"/>
        <w:ind w:left="1714"/>
        <w:contextualSpacing/>
        <w:rPr>
          <w:sz w:val="24"/>
          <w:szCs w:val="24"/>
        </w:rPr>
      </w:pPr>
      <w:r w:rsidRPr="00020964">
        <w:rPr>
          <w:sz w:val="24"/>
          <w:szCs w:val="24"/>
        </w:rPr>
        <w:t xml:space="preserve">                 (</w:t>
      </w:r>
      <w:r w:rsidRPr="00020964">
        <w:rPr>
          <w:b/>
          <w:bCs/>
          <w:sz w:val="24"/>
          <w:szCs w:val="24"/>
        </w:rPr>
        <w:t>type material sub mass)</w:t>
      </w:r>
    </w:p>
    <w:p w:rsidR="00D304C2" w:rsidRDefault="00D304C2" w:rsidP="004D2115">
      <w:pPr>
        <w:spacing w:line="240" w:lineRule="auto"/>
        <w:ind w:left="1714"/>
        <w:contextualSpacing/>
        <w:rPr>
          <w:b/>
          <w:bCs/>
          <w:sz w:val="24"/>
          <w:szCs w:val="24"/>
        </w:rPr>
      </w:pPr>
      <w:r w:rsidRPr="00020964">
        <w:rPr>
          <w:sz w:val="24"/>
          <w:szCs w:val="24"/>
        </w:rPr>
        <w:t xml:space="preserve">                      (</w:t>
      </w:r>
      <w:r w:rsidRPr="00020964">
        <w:rPr>
          <w:b/>
          <w:bCs/>
          <w:sz w:val="24"/>
          <w:szCs w:val="24"/>
        </w:rPr>
        <w:t>type steel sub material)</w:t>
      </w:r>
    </w:p>
    <w:p w:rsidR="00D304C2" w:rsidRPr="00BD6F56" w:rsidRDefault="00D304C2" w:rsidP="004D2115">
      <w:pPr>
        <w:spacing w:line="240" w:lineRule="auto"/>
        <w:ind w:left="1714"/>
        <w:contextualSpacing/>
        <w:rPr>
          <w:b/>
          <w:bCs/>
          <w:sz w:val="24"/>
          <w:szCs w:val="24"/>
        </w:rPr>
      </w:pPr>
      <w:r w:rsidRPr="00020964">
        <w:rPr>
          <w:rFonts w:cs="Consolas"/>
          <w:color w:val="000000"/>
          <w:sz w:val="24"/>
          <w:szCs w:val="24"/>
        </w:rPr>
        <w:t xml:space="preserve"> </w:t>
      </w:r>
      <w:r>
        <w:rPr>
          <w:rFonts w:cs="Consolas"/>
          <w:color w:val="000000"/>
          <w:sz w:val="24"/>
          <w:szCs w:val="24"/>
        </w:rPr>
        <w:t>/</w:t>
      </w:r>
      <w:proofErr w:type="gramStart"/>
      <w:r>
        <w:rPr>
          <w:rFonts w:cs="Consolas"/>
          <w:color w:val="000000"/>
          <w:sz w:val="24"/>
          <w:szCs w:val="24"/>
        </w:rPr>
        <w:t>/  metaphor</w:t>
      </w:r>
      <w:proofErr w:type="gramEnd"/>
      <w:r>
        <w:rPr>
          <w:rFonts w:cs="Consolas"/>
          <w:color w:val="000000"/>
          <w:sz w:val="24"/>
          <w:szCs w:val="24"/>
        </w:rPr>
        <w:t xml:space="preserve"> example</w:t>
      </w:r>
    </w:p>
    <w:p w:rsidR="00D304C2" w:rsidRPr="00020964" w:rsidRDefault="00D304C2" w:rsidP="004D2115">
      <w:pPr>
        <w:spacing w:line="240" w:lineRule="auto"/>
        <w:ind w:left="1714"/>
        <w:contextualSpacing/>
        <w:rPr>
          <w:rFonts w:cs="Consolas"/>
          <w:color w:val="000000"/>
          <w:sz w:val="24"/>
          <w:szCs w:val="24"/>
        </w:rPr>
      </w:pPr>
      <w:r w:rsidRPr="00020964">
        <w:rPr>
          <w:rFonts w:cs="Consolas"/>
          <w:color w:val="000000"/>
          <w:sz w:val="24"/>
          <w:szCs w:val="24"/>
        </w:rPr>
        <w:t>(</w:t>
      </w:r>
      <w:r w:rsidRPr="00020964">
        <w:rPr>
          <w:rFonts w:cs="Consolas"/>
          <w:b/>
          <w:bCs/>
          <w:color w:val="000080"/>
          <w:sz w:val="24"/>
          <w:szCs w:val="24"/>
        </w:rPr>
        <w:t>type</w:t>
      </w:r>
      <w:r w:rsidRPr="00020964">
        <w:rPr>
          <w:rFonts w:cs="Consolas"/>
          <w:color w:val="000000"/>
          <w:sz w:val="24"/>
          <w:szCs w:val="24"/>
        </w:rPr>
        <w:t xml:space="preserve"> </w:t>
      </w:r>
      <w:r w:rsidRPr="00020964">
        <w:rPr>
          <w:rFonts w:cs="Consolas"/>
          <w:b/>
          <w:color w:val="000000"/>
          <w:sz w:val="24"/>
          <w:szCs w:val="24"/>
        </w:rPr>
        <w:t>animate</w:t>
      </w:r>
      <w:r w:rsidRPr="00020964">
        <w:rPr>
          <w:rFonts w:cs="Consolas"/>
          <w:color w:val="000000"/>
          <w:sz w:val="24"/>
          <w:szCs w:val="24"/>
        </w:rPr>
        <w:t xml:space="preserve"> </w:t>
      </w:r>
      <w:r w:rsidRPr="00020964">
        <w:rPr>
          <w:rFonts w:cs="Consolas"/>
          <w:b/>
          <w:bCs/>
          <w:color w:val="000080"/>
          <w:sz w:val="24"/>
          <w:szCs w:val="24"/>
        </w:rPr>
        <w:t>sub</w:t>
      </w:r>
      <w:r w:rsidRPr="00020964">
        <w:rPr>
          <w:rFonts w:cs="Consolas"/>
          <w:color w:val="000000"/>
          <w:sz w:val="24"/>
          <w:szCs w:val="24"/>
        </w:rPr>
        <w:t xml:space="preserve"> </w:t>
      </w:r>
      <w:r w:rsidRPr="00020964">
        <w:rPr>
          <w:rFonts w:cs="Consolas"/>
          <w:b/>
          <w:color w:val="000000"/>
          <w:sz w:val="24"/>
          <w:szCs w:val="24"/>
        </w:rPr>
        <w:t xml:space="preserve">shaped moveable </w:t>
      </w:r>
      <w:proofErr w:type="spellStart"/>
      <w:r w:rsidRPr="00020964">
        <w:rPr>
          <w:rFonts w:cs="Consolas"/>
          <w:b/>
          <w:color w:val="000000"/>
          <w:sz w:val="24"/>
          <w:szCs w:val="24"/>
        </w:rPr>
        <w:t>physicalEntity</w:t>
      </w:r>
      <w:proofErr w:type="spellEnd"/>
      <w:r w:rsidRPr="00020964">
        <w:rPr>
          <w:rFonts w:cs="Consolas"/>
          <w:color w:val="000000"/>
          <w:sz w:val="24"/>
          <w:szCs w:val="24"/>
        </w:rPr>
        <w:t xml:space="preserve">) </w:t>
      </w:r>
    </w:p>
    <w:p w:rsidR="00D304C2" w:rsidRPr="00020964" w:rsidRDefault="00D304C2" w:rsidP="004D2115">
      <w:pPr>
        <w:spacing w:line="240" w:lineRule="auto"/>
        <w:ind w:left="1714"/>
        <w:contextualSpacing/>
        <w:rPr>
          <w:rFonts w:cs="Consolas"/>
          <w:color w:val="000000"/>
          <w:sz w:val="24"/>
          <w:szCs w:val="24"/>
        </w:rPr>
      </w:pPr>
      <w:r>
        <w:rPr>
          <w:rFonts w:cs="Consolas"/>
          <w:color w:val="000000"/>
          <w:sz w:val="24"/>
          <w:szCs w:val="24"/>
        </w:rPr>
        <w:t xml:space="preserve">          </w:t>
      </w:r>
      <w:r w:rsidRPr="00020964">
        <w:rPr>
          <w:rFonts w:cs="Consolas"/>
          <w:color w:val="000000"/>
          <w:sz w:val="24"/>
          <w:szCs w:val="24"/>
        </w:rPr>
        <w:t>(</w:t>
      </w:r>
      <w:r w:rsidRPr="00020964">
        <w:rPr>
          <w:rFonts w:cs="Consolas"/>
          <w:b/>
          <w:bCs/>
          <w:color w:val="000080"/>
          <w:sz w:val="24"/>
          <w:szCs w:val="24"/>
        </w:rPr>
        <w:t>type</w:t>
      </w:r>
      <w:r w:rsidRPr="00020964">
        <w:rPr>
          <w:rFonts w:cs="Consolas"/>
          <w:color w:val="000000"/>
          <w:sz w:val="24"/>
          <w:szCs w:val="24"/>
        </w:rPr>
        <w:t xml:space="preserve"> </w:t>
      </w:r>
      <w:r w:rsidRPr="00020964">
        <w:rPr>
          <w:rFonts w:cs="Consolas"/>
          <w:b/>
          <w:color w:val="000000"/>
          <w:sz w:val="24"/>
          <w:szCs w:val="24"/>
        </w:rPr>
        <w:t xml:space="preserve">person </w:t>
      </w:r>
      <w:r w:rsidRPr="00020964">
        <w:rPr>
          <w:rFonts w:cs="Consolas"/>
          <w:b/>
          <w:bCs/>
          <w:color w:val="000080"/>
          <w:sz w:val="24"/>
          <w:szCs w:val="24"/>
        </w:rPr>
        <w:t>sub</w:t>
      </w:r>
      <w:r w:rsidRPr="00020964">
        <w:rPr>
          <w:rFonts w:cs="Consolas"/>
          <w:color w:val="000000"/>
          <w:sz w:val="24"/>
          <w:szCs w:val="24"/>
        </w:rPr>
        <w:t xml:space="preserve"> </w:t>
      </w:r>
      <w:r w:rsidRPr="00020964">
        <w:rPr>
          <w:rFonts w:cs="Consolas"/>
          <w:b/>
          <w:color w:val="000000"/>
          <w:sz w:val="24"/>
          <w:szCs w:val="24"/>
        </w:rPr>
        <w:t>animate sentient</w:t>
      </w:r>
      <w:r w:rsidRPr="00020964">
        <w:rPr>
          <w:rFonts w:cs="Consolas"/>
          <w:color w:val="000000"/>
          <w:sz w:val="24"/>
          <w:szCs w:val="24"/>
        </w:rPr>
        <w:t xml:space="preserve">) </w:t>
      </w:r>
    </w:p>
    <w:p w:rsidR="00D304C2" w:rsidRPr="007A1D53" w:rsidRDefault="00D304C2" w:rsidP="004D2115">
      <w:pPr>
        <w:spacing w:line="240" w:lineRule="auto"/>
        <w:ind w:left="1714"/>
        <w:contextualSpacing/>
        <w:rPr>
          <w:rFonts w:cs="Consolas"/>
          <w:color w:val="000000"/>
          <w:sz w:val="24"/>
          <w:szCs w:val="24"/>
        </w:rPr>
      </w:pPr>
      <w:r w:rsidRPr="007A1D53">
        <w:rPr>
          <w:rFonts w:cs="Consolas"/>
          <w:color w:val="000000"/>
          <w:sz w:val="24"/>
          <w:szCs w:val="24"/>
        </w:rPr>
        <w:t xml:space="preserve"> (</w:t>
      </w:r>
      <w:proofErr w:type="gramStart"/>
      <w:r w:rsidRPr="007A1D53">
        <w:rPr>
          <w:rFonts w:cs="Consolas"/>
          <w:b/>
          <w:bCs/>
          <w:color w:val="000080"/>
          <w:sz w:val="24"/>
          <w:szCs w:val="24"/>
        </w:rPr>
        <w:t>type</w:t>
      </w:r>
      <w:proofErr w:type="gramEnd"/>
      <w:r w:rsidRPr="007A1D53">
        <w:rPr>
          <w:rFonts w:cs="Consolas"/>
          <w:b/>
          <w:color w:val="000000"/>
          <w:sz w:val="24"/>
          <w:szCs w:val="24"/>
        </w:rPr>
        <w:t xml:space="preserve"> institution </w:t>
      </w:r>
      <w:r w:rsidRPr="007A1D53">
        <w:rPr>
          <w:rFonts w:cs="Consolas"/>
          <w:b/>
          <w:bCs/>
          <w:color w:val="000080"/>
          <w:sz w:val="24"/>
          <w:szCs w:val="24"/>
        </w:rPr>
        <w:t>sub</w:t>
      </w:r>
      <w:r w:rsidRPr="007A1D53">
        <w:rPr>
          <w:rFonts w:cs="Consolas"/>
          <w:b/>
          <w:color w:val="000000"/>
          <w:sz w:val="24"/>
          <w:szCs w:val="24"/>
        </w:rPr>
        <w:t xml:space="preserve"> </w:t>
      </w:r>
      <w:proofErr w:type="spellStart"/>
      <w:r w:rsidRPr="007A1D53">
        <w:rPr>
          <w:rFonts w:cs="Consolas"/>
          <w:b/>
          <w:color w:val="000000"/>
          <w:sz w:val="24"/>
          <w:szCs w:val="24"/>
        </w:rPr>
        <w:t>socialEntity</w:t>
      </w:r>
      <w:proofErr w:type="spellEnd"/>
      <w:r w:rsidRPr="007A1D53">
        <w:rPr>
          <w:rFonts w:cs="Consolas"/>
          <w:color w:val="000000"/>
          <w:sz w:val="24"/>
          <w:szCs w:val="24"/>
        </w:rPr>
        <w:t xml:space="preserve">  )</w:t>
      </w:r>
    </w:p>
    <w:p w:rsidR="00D304C2" w:rsidRPr="007A1D53" w:rsidRDefault="00D304C2" w:rsidP="004D2115">
      <w:pPr>
        <w:spacing w:line="240" w:lineRule="auto"/>
        <w:ind w:left="1714"/>
        <w:contextualSpacing/>
        <w:rPr>
          <w:rFonts w:cs="Consolas"/>
          <w:sz w:val="24"/>
          <w:szCs w:val="24"/>
        </w:rPr>
      </w:pPr>
      <w:r>
        <w:rPr>
          <w:rFonts w:cs="Consolas"/>
          <w:b/>
          <w:color w:val="000000"/>
          <w:sz w:val="24"/>
          <w:szCs w:val="24"/>
        </w:rPr>
        <w:t xml:space="preserve">          </w:t>
      </w:r>
      <w:r w:rsidRPr="007A1D53">
        <w:rPr>
          <w:rFonts w:cs="Consolas"/>
          <w:b/>
          <w:color w:val="000000"/>
          <w:sz w:val="24"/>
          <w:szCs w:val="24"/>
        </w:rPr>
        <w:t>(</w:t>
      </w:r>
      <w:proofErr w:type="gramStart"/>
      <w:r w:rsidRPr="007A1D53">
        <w:rPr>
          <w:rFonts w:cs="Consolas"/>
          <w:b/>
          <w:bCs/>
          <w:color w:val="000080"/>
          <w:sz w:val="24"/>
          <w:szCs w:val="24"/>
        </w:rPr>
        <w:t>type</w:t>
      </w:r>
      <w:proofErr w:type="gramEnd"/>
      <w:r w:rsidRPr="007A1D53">
        <w:rPr>
          <w:rFonts w:cs="Consolas"/>
          <w:b/>
          <w:color w:val="000000"/>
          <w:sz w:val="24"/>
          <w:szCs w:val="24"/>
        </w:rPr>
        <w:t xml:space="preserve"> city-</w:t>
      </w:r>
      <w:proofErr w:type="spellStart"/>
      <w:r w:rsidRPr="007A1D53">
        <w:rPr>
          <w:rFonts w:cs="Consolas"/>
          <w:b/>
          <w:color w:val="000000"/>
          <w:sz w:val="24"/>
          <w:szCs w:val="24"/>
        </w:rPr>
        <w:t>inst</w:t>
      </w:r>
      <w:proofErr w:type="spellEnd"/>
      <w:r w:rsidRPr="007A1D53">
        <w:rPr>
          <w:rFonts w:cs="Consolas"/>
          <w:b/>
          <w:color w:val="000000"/>
          <w:sz w:val="24"/>
          <w:szCs w:val="24"/>
        </w:rPr>
        <w:t xml:space="preserve"> </w:t>
      </w:r>
      <w:r w:rsidRPr="007A1D53">
        <w:rPr>
          <w:rFonts w:cs="Consolas"/>
          <w:b/>
          <w:bCs/>
          <w:color w:val="000080"/>
          <w:sz w:val="24"/>
          <w:szCs w:val="24"/>
        </w:rPr>
        <w:t>sub</w:t>
      </w:r>
      <w:r w:rsidRPr="007A1D53">
        <w:rPr>
          <w:rFonts w:cs="Consolas"/>
          <w:b/>
          <w:color w:val="000000"/>
          <w:sz w:val="24"/>
          <w:szCs w:val="24"/>
        </w:rPr>
        <w:t xml:space="preserve"> institution )</w:t>
      </w:r>
      <w:r w:rsidRPr="007A1D53">
        <w:rPr>
          <w:rFonts w:ascii="Consolas" w:hAnsi="Consolas" w:cs="Consolas"/>
          <w:color w:val="000000"/>
          <w:sz w:val="20"/>
          <w:szCs w:val="20"/>
        </w:rPr>
        <w:t xml:space="preserve">  </w:t>
      </w:r>
      <w:r w:rsidRPr="007A1D53">
        <w:rPr>
          <w:rFonts w:ascii="Consolas" w:hAnsi="Consolas" w:cs="Consolas"/>
          <w:sz w:val="20"/>
          <w:szCs w:val="20"/>
        </w:rPr>
        <w:t>// 2 conceptualizations</w:t>
      </w:r>
      <w:r>
        <w:rPr>
          <w:rFonts w:ascii="Consolas" w:hAnsi="Consolas" w:cs="Consolas"/>
          <w:sz w:val="20"/>
          <w:szCs w:val="20"/>
        </w:rPr>
        <w:t xml:space="preserve"> of city</w:t>
      </w:r>
      <w:r w:rsidRPr="007A1D53">
        <w:rPr>
          <w:rFonts w:ascii="Consolas" w:hAnsi="Consolas" w:cs="Consolas"/>
          <w:sz w:val="20"/>
          <w:szCs w:val="20"/>
        </w:rPr>
        <w:t xml:space="preserve"> </w:t>
      </w:r>
    </w:p>
    <w:p w:rsidR="00D304C2" w:rsidRPr="007A1D53" w:rsidRDefault="00D304C2" w:rsidP="004D2115">
      <w:pPr>
        <w:spacing w:line="240" w:lineRule="auto"/>
        <w:ind w:left="1714"/>
        <w:contextualSpacing/>
        <w:rPr>
          <w:rFonts w:cs="Consolas"/>
          <w:sz w:val="24"/>
          <w:szCs w:val="24"/>
        </w:rPr>
      </w:pPr>
      <w:r>
        <w:rPr>
          <w:rFonts w:cs="Consolas"/>
          <w:color w:val="000000"/>
          <w:sz w:val="24"/>
          <w:szCs w:val="24"/>
        </w:rPr>
        <w:t xml:space="preserve"> </w:t>
      </w:r>
      <w:r w:rsidRPr="00020964">
        <w:rPr>
          <w:rFonts w:cs="Consolas"/>
          <w:color w:val="000000"/>
          <w:sz w:val="24"/>
          <w:szCs w:val="24"/>
        </w:rPr>
        <w:t>(</w:t>
      </w:r>
      <w:r w:rsidRPr="00020964">
        <w:rPr>
          <w:rFonts w:cs="Consolas"/>
          <w:b/>
          <w:bCs/>
          <w:color w:val="000080"/>
          <w:sz w:val="24"/>
          <w:szCs w:val="24"/>
        </w:rPr>
        <w:t>type</w:t>
      </w:r>
      <w:r w:rsidRPr="00020964">
        <w:rPr>
          <w:rFonts w:cs="Consolas"/>
          <w:color w:val="000000"/>
          <w:sz w:val="24"/>
          <w:szCs w:val="24"/>
        </w:rPr>
        <w:t xml:space="preserve"> </w:t>
      </w:r>
      <w:r w:rsidRPr="00020964">
        <w:rPr>
          <w:rFonts w:cs="Consolas"/>
          <w:b/>
          <w:color w:val="000000"/>
          <w:sz w:val="24"/>
          <w:szCs w:val="24"/>
        </w:rPr>
        <w:t>metaphors</w:t>
      </w:r>
      <w:r w:rsidRPr="00020964">
        <w:rPr>
          <w:rFonts w:cs="Consolas"/>
          <w:color w:val="000000"/>
          <w:sz w:val="24"/>
          <w:szCs w:val="24"/>
        </w:rPr>
        <w:t xml:space="preserve"> </w:t>
      </w:r>
      <w:r w:rsidRPr="00020964">
        <w:rPr>
          <w:rFonts w:cs="Consolas"/>
          <w:b/>
          <w:bCs/>
          <w:color w:val="000080"/>
          <w:sz w:val="24"/>
          <w:szCs w:val="24"/>
        </w:rPr>
        <w:t>sub</w:t>
      </w:r>
      <w:r w:rsidRPr="00020964">
        <w:rPr>
          <w:rFonts w:cs="Consolas"/>
          <w:color w:val="000000"/>
          <w:sz w:val="24"/>
          <w:szCs w:val="24"/>
        </w:rPr>
        <w:t xml:space="preserve"> </w:t>
      </w:r>
      <w:proofErr w:type="spellStart"/>
      <w:r w:rsidRPr="00020964">
        <w:rPr>
          <w:rFonts w:cs="Consolas"/>
          <w:b/>
          <w:color w:val="000000"/>
          <w:sz w:val="24"/>
          <w:szCs w:val="24"/>
        </w:rPr>
        <w:t>sharedEnumeration</w:t>
      </w:r>
      <w:proofErr w:type="spellEnd"/>
      <w:r w:rsidRPr="00020964">
        <w:rPr>
          <w:rFonts w:cs="Consolas"/>
          <w:color w:val="000000"/>
          <w:sz w:val="24"/>
          <w:szCs w:val="24"/>
        </w:rPr>
        <w:t xml:space="preserve">)  </w:t>
      </w:r>
      <w:r w:rsidRPr="007A1D53">
        <w:rPr>
          <w:rFonts w:cs="Consolas"/>
          <w:sz w:val="24"/>
          <w:szCs w:val="24"/>
        </w:rPr>
        <w:t xml:space="preserve">// names of known metaphors </w:t>
      </w:r>
    </w:p>
    <w:p w:rsidR="00D304C2" w:rsidRPr="00020964" w:rsidRDefault="00D304C2" w:rsidP="004D2115">
      <w:pPr>
        <w:spacing w:line="240" w:lineRule="auto"/>
        <w:ind w:left="1714"/>
        <w:contextualSpacing/>
        <w:rPr>
          <w:rFonts w:cs="Consolas"/>
          <w:color w:val="000000"/>
          <w:sz w:val="24"/>
          <w:szCs w:val="24"/>
        </w:rPr>
      </w:pPr>
      <w:r>
        <w:rPr>
          <w:rFonts w:cs="Consolas"/>
          <w:color w:val="000000"/>
          <w:sz w:val="24"/>
          <w:szCs w:val="24"/>
        </w:rPr>
        <w:t xml:space="preserve">          </w:t>
      </w:r>
      <w:r w:rsidRPr="00020964">
        <w:rPr>
          <w:rFonts w:cs="Consolas"/>
          <w:color w:val="000000"/>
          <w:sz w:val="24"/>
          <w:szCs w:val="24"/>
        </w:rPr>
        <w:t>(</w:t>
      </w:r>
      <w:proofErr w:type="gramStart"/>
      <w:r w:rsidRPr="00020964">
        <w:rPr>
          <w:rFonts w:cs="Consolas"/>
          <w:b/>
          <w:bCs/>
          <w:color w:val="000080"/>
          <w:sz w:val="24"/>
          <w:szCs w:val="24"/>
        </w:rPr>
        <w:t>type</w:t>
      </w:r>
      <w:proofErr w:type="gramEnd"/>
      <w:r w:rsidRPr="00020964">
        <w:rPr>
          <w:rFonts w:cs="Consolas"/>
          <w:color w:val="000000"/>
          <w:sz w:val="24"/>
          <w:szCs w:val="24"/>
        </w:rPr>
        <w:t xml:space="preserve"> </w:t>
      </w:r>
      <w:proofErr w:type="spellStart"/>
      <w:r w:rsidRPr="00020964">
        <w:rPr>
          <w:rFonts w:cs="Consolas"/>
          <w:b/>
          <w:color w:val="000000"/>
          <w:sz w:val="24"/>
          <w:szCs w:val="24"/>
        </w:rPr>
        <w:t>institutionAsPerson</w:t>
      </w:r>
      <w:proofErr w:type="spellEnd"/>
      <w:r w:rsidRPr="00020964">
        <w:rPr>
          <w:rFonts w:cs="Consolas"/>
          <w:color w:val="000000"/>
          <w:sz w:val="24"/>
          <w:szCs w:val="24"/>
        </w:rPr>
        <w:t xml:space="preserve"> </w:t>
      </w:r>
      <w:r w:rsidRPr="00020964">
        <w:rPr>
          <w:rFonts w:cs="Consolas"/>
          <w:b/>
          <w:bCs/>
          <w:color w:val="000080"/>
          <w:sz w:val="24"/>
          <w:szCs w:val="24"/>
        </w:rPr>
        <w:t>sub</w:t>
      </w:r>
      <w:r w:rsidRPr="00020964">
        <w:rPr>
          <w:rFonts w:cs="Consolas"/>
          <w:color w:val="000000"/>
          <w:sz w:val="24"/>
          <w:szCs w:val="24"/>
        </w:rPr>
        <w:t xml:space="preserve"> </w:t>
      </w:r>
      <w:r w:rsidRPr="00020964">
        <w:rPr>
          <w:rFonts w:cs="Consolas"/>
          <w:b/>
          <w:color w:val="000000"/>
          <w:sz w:val="24"/>
          <w:szCs w:val="24"/>
        </w:rPr>
        <w:t>metaphors</w:t>
      </w:r>
      <w:r w:rsidRPr="00020964">
        <w:rPr>
          <w:rFonts w:cs="Consolas"/>
          <w:color w:val="000000"/>
          <w:sz w:val="24"/>
          <w:szCs w:val="24"/>
        </w:rPr>
        <w:t xml:space="preserve"> ) </w:t>
      </w:r>
    </w:p>
    <w:p w:rsidR="00D304C2" w:rsidRDefault="00D304C2" w:rsidP="00157D9C">
      <w:pPr>
        <w:autoSpaceDE w:val="0"/>
        <w:autoSpaceDN w:val="0"/>
        <w:adjustRightInd w:val="0"/>
        <w:spacing w:after="0" w:line="280" w:lineRule="atLeast"/>
        <w:ind w:left="1530" w:firstLine="450"/>
        <w:rPr>
          <w:rFonts w:ascii="Consolas" w:hAnsi="Consolas" w:cs="Consolas"/>
          <w:color w:val="000000"/>
          <w:sz w:val="20"/>
          <w:szCs w:val="20"/>
        </w:rPr>
      </w:pP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roofErr w:type="gramStart"/>
      <w:r w:rsidRPr="009730C4">
        <w:rPr>
          <w:rFonts w:ascii="Times New Roman" w:hAnsi="Times New Roman"/>
          <w:sz w:val="24"/>
          <w:szCs w:val="24"/>
        </w:rPr>
        <w:t xml:space="preserve">Figure </w:t>
      </w:r>
      <w:r>
        <w:rPr>
          <w:rFonts w:ascii="Times New Roman" w:hAnsi="Times New Roman"/>
          <w:sz w:val="24"/>
          <w:szCs w:val="24"/>
        </w:rPr>
        <w:t>7.</w:t>
      </w:r>
      <w:proofErr w:type="gramEnd"/>
      <w:r>
        <w:rPr>
          <w:rFonts w:ascii="Times New Roman" w:hAnsi="Times New Roman"/>
          <w:sz w:val="24"/>
          <w:szCs w:val="24"/>
        </w:rPr>
        <w:t xml:space="preserve"> Ontology Fragment for our examples</w:t>
      </w: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D304C2" w:rsidP="00157D9C">
      <w:pPr>
        <w:autoSpaceDE w:val="0"/>
        <w:autoSpaceDN w:val="0"/>
        <w:adjustRightInd w:val="0"/>
        <w:spacing w:after="0" w:line="280" w:lineRule="atLeast"/>
        <w:ind w:left="1530" w:firstLine="450"/>
        <w:rPr>
          <w:rFonts w:ascii="Times New Roman" w:hAnsi="Times New Roman"/>
          <w:color w:val="000000"/>
          <w:sz w:val="20"/>
          <w:szCs w:val="20"/>
        </w:rPr>
      </w:pPr>
      <w:r>
        <w:rPr>
          <w:rFonts w:ascii="Times New Roman" w:hAnsi="Times New Roman"/>
          <w:color w:val="000000"/>
          <w:sz w:val="20"/>
          <w:szCs w:val="20"/>
        </w:rPr>
        <w:t xml:space="preserve"> To further understand our examples, we examine one crucial </w:t>
      </w:r>
      <w:r w:rsidRPr="00D75869">
        <w:rPr>
          <w:rFonts w:ascii="Consolas" w:hAnsi="Consolas" w:cs="Consolas"/>
          <w:bCs/>
          <w:sz w:val="20"/>
          <w:szCs w:val="20"/>
        </w:rPr>
        <w:t>construction</w:t>
      </w:r>
      <w:r>
        <w:rPr>
          <w:rFonts w:ascii="Consolas" w:hAnsi="Consolas" w:cs="Consolas"/>
          <w:bCs/>
          <w:sz w:val="20"/>
          <w:szCs w:val="20"/>
        </w:rPr>
        <w:t>:</w:t>
      </w:r>
      <w:r>
        <w:rPr>
          <w:rFonts w:ascii="Consolas" w:hAnsi="Consolas" w:cs="Consolas"/>
          <w:color w:val="000000"/>
          <w:sz w:val="20"/>
          <w:szCs w:val="20"/>
        </w:rPr>
        <w:t xml:space="preserve"> </w:t>
      </w:r>
      <w:proofErr w:type="spellStart"/>
      <w:r>
        <w:rPr>
          <w:rFonts w:ascii="Consolas" w:hAnsi="Consolas" w:cs="Consolas"/>
          <w:color w:val="000000"/>
          <w:sz w:val="20"/>
          <w:szCs w:val="20"/>
        </w:rPr>
        <w:t>MaterialArtifactCompound</w:t>
      </w:r>
      <w:proofErr w:type="spellEnd"/>
      <w:r>
        <w:rPr>
          <w:rFonts w:ascii="Consolas" w:hAnsi="Consolas" w:cs="Consolas"/>
          <w:color w:val="000000"/>
          <w:sz w:val="20"/>
          <w:szCs w:val="20"/>
        </w:rPr>
        <w:t xml:space="preserve">, </w:t>
      </w:r>
      <w:r>
        <w:rPr>
          <w:rFonts w:ascii="Times New Roman" w:hAnsi="Times New Roman"/>
          <w:color w:val="000000"/>
          <w:sz w:val="20"/>
          <w:szCs w:val="20"/>
        </w:rPr>
        <w:t xml:space="preserve">shown in Figure 8. This is more complex than the construction examples shown in Figure 3, but is similar in structure. The two noun constituents are a head and a </w:t>
      </w:r>
      <w:proofErr w:type="gramStart"/>
      <w:r>
        <w:rPr>
          <w:rFonts w:ascii="Times New Roman" w:hAnsi="Times New Roman"/>
          <w:color w:val="000000"/>
          <w:sz w:val="20"/>
          <w:szCs w:val="20"/>
        </w:rPr>
        <w:t>mod(</w:t>
      </w:r>
      <w:proofErr w:type="spellStart"/>
      <w:proofErr w:type="gramEnd"/>
      <w:r>
        <w:rPr>
          <w:rFonts w:ascii="Times New Roman" w:hAnsi="Times New Roman"/>
          <w:color w:val="000000"/>
          <w:sz w:val="20"/>
          <w:szCs w:val="20"/>
        </w:rPr>
        <w:t>ifier</w:t>
      </w:r>
      <w:proofErr w:type="spellEnd"/>
      <w:r>
        <w:rPr>
          <w:rFonts w:ascii="Times New Roman" w:hAnsi="Times New Roman"/>
          <w:color w:val="000000"/>
          <w:sz w:val="20"/>
          <w:szCs w:val="20"/>
        </w:rPr>
        <w:t xml:space="preserve">) with the obvious form constraint.  For this construction to </w:t>
      </w:r>
      <w:proofErr w:type="gramStart"/>
      <w:r>
        <w:rPr>
          <w:rFonts w:ascii="Times New Roman" w:hAnsi="Times New Roman"/>
          <w:color w:val="000000"/>
          <w:sz w:val="20"/>
          <w:szCs w:val="20"/>
        </w:rPr>
        <w:t>match,</w:t>
      </w:r>
      <w:proofErr w:type="gramEnd"/>
      <w:r>
        <w:rPr>
          <w:rFonts w:ascii="Times New Roman" w:hAnsi="Times New Roman"/>
          <w:color w:val="000000"/>
          <w:sz w:val="20"/>
          <w:szCs w:val="20"/>
        </w:rPr>
        <w:t xml:space="preserve"> the </w:t>
      </w:r>
      <w:r>
        <w:rPr>
          <w:rFonts w:ascii="Consolas" w:hAnsi="Consolas" w:cs="Consolas"/>
          <w:color w:val="000000"/>
          <w:sz w:val="20"/>
          <w:szCs w:val="20"/>
        </w:rPr>
        <w:t xml:space="preserve">ontological-category </w:t>
      </w:r>
      <w:r>
        <w:rPr>
          <w:rFonts w:ascii="Times New Roman" w:hAnsi="Times New Roman"/>
          <w:color w:val="000000"/>
          <w:sz w:val="20"/>
          <w:szCs w:val="20"/>
        </w:rPr>
        <w:t xml:space="preserve">of the head role must be </w:t>
      </w:r>
      <w:r>
        <w:rPr>
          <w:rFonts w:ascii="Consolas" w:hAnsi="Consolas" w:cs="Consolas"/>
          <w:color w:val="000000"/>
          <w:sz w:val="20"/>
          <w:szCs w:val="20"/>
        </w:rPr>
        <w:t>@artifact</w:t>
      </w:r>
      <w:r>
        <w:rPr>
          <w:rFonts w:ascii="Times New Roman" w:hAnsi="Times New Roman"/>
          <w:color w:val="000000"/>
          <w:sz w:val="20"/>
          <w:szCs w:val="20"/>
        </w:rPr>
        <w:t xml:space="preserve"> and that of the mod role must be </w:t>
      </w:r>
      <w:r>
        <w:rPr>
          <w:rFonts w:ascii="Consolas" w:hAnsi="Consolas" w:cs="Consolas"/>
          <w:color w:val="000000"/>
          <w:sz w:val="20"/>
          <w:szCs w:val="20"/>
        </w:rPr>
        <w:t xml:space="preserve">@material </w:t>
      </w:r>
      <w:r w:rsidRPr="00484282">
        <w:rPr>
          <w:rFonts w:ascii="Times New Roman" w:hAnsi="Times New Roman"/>
          <w:color w:val="000000"/>
          <w:sz w:val="20"/>
          <w:szCs w:val="20"/>
        </w:rPr>
        <w:t>in the ontology</w:t>
      </w:r>
      <w:r>
        <w:rPr>
          <w:rFonts w:ascii="Consolas" w:hAnsi="Consolas" w:cs="Consolas"/>
          <w:color w:val="000000"/>
          <w:sz w:val="20"/>
          <w:szCs w:val="20"/>
        </w:rPr>
        <w:t xml:space="preserve"> </w:t>
      </w:r>
      <w:r w:rsidRPr="00484282">
        <w:rPr>
          <w:rFonts w:ascii="Times New Roman" w:hAnsi="Times New Roman"/>
          <w:color w:val="000000"/>
          <w:sz w:val="20"/>
          <w:szCs w:val="20"/>
        </w:rPr>
        <w:t>(Figure 7)</w:t>
      </w:r>
      <w:r>
        <w:rPr>
          <w:rFonts w:ascii="Times New Roman" w:hAnsi="Times New Roman"/>
          <w:color w:val="000000"/>
          <w:sz w:val="20"/>
          <w:szCs w:val="20"/>
        </w:rPr>
        <w:t xml:space="preserve">.  This construction will match “steel box”, but not “beer box” The other three lines in the meaning block of Figure 8 specify the required bindings.  It is interesting to look at the relation between this construction and the </w:t>
      </w:r>
      <w:r>
        <w:rPr>
          <w:rFonts w:ascii="Consolas" w:hAnsi="Consolas" w:cs="Consolas"/>
          <w:color w:val="000000"/>
          <w:sz w:val="20"/>
          <w:szCs w:val="20"/>
        </w:rPr>
        <w:t>Artifact</w:t>
      </w:r>
      <w:r>
        <w:rPr>
          <w:rFonts w:ascii="Times New Roman" w:hAnsi="Times New Roman"/>
          <w:color w:val="000000"/>
          <w:sz w:val="20"/>
          <w:szCs w:val="20"/>
        </w:rPr>
        <w:t xml:space="preserve"> schema of Figure 6. The </w:t>
      </w:r>
      <w:r>
        <w:rPr>
          <w:rFonts w:ascii="Consolas" w:hAnsi="Consolas" w:cs="Consolas"/>
          <w:color w:val="000000"/>
          <w:sz w:val="20"/>
          <w:szCs w:val="20"/>
        </w:rPr>
        <w:t>Artifact</w:t>
      </w:r>
      <w:r>
        <w:rPr>
          <w:rFonts w:ascii="Times New Roman" w:hAnsi="Times New Roman"/>
          <w:color w:val="000000"/>
          <w:sz w:val="20"/>
          <w:szCs w:val="20"/>
        </w:rPr>
        <w:t xml:space="preserve"> schema requires that the </w:t>
      </w:r>
      <w:r>
        <w:rPr>
          <w:rFonts w:ascii="Consolas" w:hAnsi="Consolas" w:cs="Consolas"/>
          <w:color w:val="000000"/>
          <w:sz w:val="20"/>
          <w:szCs w:val="20"/>
        </w:rPr>
        <w:t xml:space="preserve">ontological-category </w:t>
      </w:r>
      <w:r>
        <w:rPr>
          <w:rFonts w:ascii="Times New Roman" w:hAnsi="Times New Roman"/>
          <w:color w:val="000000"/>
          <w:sz w:val="20"/>
          <w:szCs w:val="20"/>
        </w:rPr>
        <w:t xml:space="preserve">of its </w:t>
      </w:r>
      <w:r>
        <w:rPr>
          <w:rFonts w:ascii="Consolas" w:hAnsi="Consolas" w:cs="Consolas"/>
          <w:color w:val="000000"/>
          <w:sz w:val="20"/>
          <w:szCs w:val="20"/>
        </w:rPr>
        <w:t xml:space="preserve">material </w:t>
      </w:r>
      <w:r>
        <w:rPr>
          <w:rFonts w:ascii="Times New Roman" w:hAnsi="Times New Roman"/>
          <w:color w:val="000000"/>
          <w:sz w:val="20"/>
          <w:szCs w:val="20"/>
        </w:rPr>
        <w:t xml:space="preserve">role be the ontological item </w:t>
      </w:r>
      <w:r>
        <w:rPr>
          <w:rFonts w:ascii="Consolas" w:hAnsi="Consolas" w:cs="Consolas"/>
          <w:color w:val="000000"/>
          <w:sz w:val="20"/>
          <w:szCs w:val="20"/>
        </w:rPr>
        <w:t xml:space="preserve">@material. </w:t>
      </w:r>
      <w:r>
        <w:rPr>
          <w:rFonts w:ascii="Times New Roman" w:hAnsi="Times New Roman"/>
          <w:color w:val="000000"/>
          <w:sz w:val="20"/>
          <w:szCs w:val="20"/>
        </w:rPr>
        <w:t>The</w:t>
      </w:r>
      <w:r>
        <w:rPr>
          <w:rFonts w:ascii="Consolas" w:hAnsi="Consolas" w:cs="Consolas"/>
          <w:color w:val="000000"/>
          <w:sz w:val="20"/>
          <w:szCs w:val="20"/>
        </w:rPr>
        <w:t xml:space="preserve"> </w:t>
      </w:r>
      <w:r>
        <w:rPr>
          <w:rFonts w:ascii="Times New Roman" w:hAnsi="Times New Roman"/>
          <w:color w:val="000000"/>
          <w:sz w:val="20"/>
          <w:szCs w:val="20"/>
        </w:rPr>
        <w:t>construction</w:t>
      </w:r>
      <w:r>
        <w:rPr>
          <w:rFonts w:ascii="Consolas" w:hAnsi="Consolas" w:cs="Consolas"/>
          <w:color w:val="000000"/>
          <w:sz w:val="20"/>
          <w:szCs w:val="20"/>
        </w:rPr>
        <w:t xml:space="preserve"> </w:t>
      </w:r>
      <w:r w:rsidRPr="00AB4885">
        <w:rPr>
          <w:rFonts w:ascii="Times New Roman" w:hAnsi="Times New Roman"/>
          <w:color w:val="000000"/>
          <w:sz w:val="20"/>
          <w:szCs w:val="20"/>
        </w:rPr>
        <w:t xml:space="preserve">of Figure 8 requires the same of its </w:t>
      </w:r>
      <w:r>
        <w:rPr>
          <w:rFonts w:ascii="Consolas" w:hAnsi="Consolas" w:cs="Consolas"/>
          <w:color w:val="000000"/>
          <w:sz w:val="20"/>
          <w:szCs w:val="20"/>
        </w:rPr>
        <w:t xml:space="preserve">mod </w:t>
      </w:r>
      <w:r>
        <w:rPr>
          <w:rFonts w:ascii="Times New Roman" w:hAnsi="Times New Roman"/>
          <w:color w:val="000000"/>
          <w:sz w:val="20"/>
          <w:szCs w:val="20"/>
        </w:rPr>
        <w:t xml:space="preserve">constituent. This constraint is satisfied for materials like steel, but not for more general mass entities like beer, as shown in the ontology fragment of Figure 7.  Also, the </w:t>
      </w:r>
      <w:proofErr w:type="spellStart"/>
      <w:r>
        <w:rPr>
          <w:rFonts w:ascii="Consolas" w:hAnsi="Consolas" w:cs="Consolas"/>
          <w:color w:val="000000"/>
          <w:sz w:val="20"/>
          <w:szCs w:val="20"/>
        </w:rPr>
        <w:t>art.material</w:t>
      </w:r>
      <w:proofErr w:type="spellEnd"/>
      <w:r>
        <w:rPr>
          <w:rFonts w:ascii="Consolas" w:hAnsi="Consolas" w:cs="Consolas"/>
          <w:color w:val="000000"/>
          <w:sz w:val="20"/>
          <w:szCs w:val="20"/>
        </w:rPr>
        <w:t xml:space="preserve"> &lt;--&gt; </w:t>
      </w:r>
      <w:proofErr w:type="spellStart"/>
      <w:r>
        <w:rPr>
          <w:rFonts w:ascii="Consolas" w:hAnsi="Consolas" w:cs="Consolas"/>
          <w:color w:val="000000"/>
          <w:sz w:val="20"/>
          <w:szCs w:val="20"/>
        </w:rPr>
        <w:t>mod.m</w:t>
      </w:r>
      <w:proofErr w:type="spellEnd"/>
      <w:r>
        <w:rPr>
          <w:rFonts w:ascii="Consolas" w:hAnsi="Consolas" w:cs="Consolas"/>
          <w:color w:val="000000"/>
          <w:sz w:val="20"/>
          <w:szCs w:val="20"/>
        </w:rPr>
        <w:t xml:space="preserve"> </w:t>
      </w:r>
      <w:r>
        <w:rPr>
          <w:rFonts w:ascii="Times New Roman" w:hAnsi="Times New Roman"/>
          <w:color w:val="000000"/>
          <w:sz w:val="20"/>
          <w:szCs w:val="20"/>
        </w:rPr>
        <w:t>constraint binds the specific material named by the mod constituent to the material role of the art extension of the final RD. Thus the resulting SemSpec will specify what the artifact is made of (cf. Figure 9).</w:t>
      </w:r>
    </w:p>
    <w:p w:rsidR="00D304C2" w:rsidRPr="00AB4885" w:rsidRDefault="00D304C2" w:rsidP="00157D9C">
      <w:pPr>
        <w:autoSpaceDE w:val="0"/>
        <w:autoSpaceDN w:val="0"/>
        <w:adjustRightInd w:val="0"/>
        <w:spacing w:after="0" w:line="280" w:lineRule="atLeast"/>
        <w:ind w:left="1530" w:firstLine="450"/>
        <w:rPr>
          <w:rFonts w:ascii="Times New Roman" w:hAnsi="Times New Roman"/>
          <w:color w:val="000000"/>
          <w:sz w:val="20"/>
          <w:szCs w:val="20"/>
        </w:rPr>
      </w:pPr>
    </w:p>
    <w:p w:rsidR="00D304C2" w:rsidRDefault="00D304C2" w:rsidP="00157D9C">
      <w:pPr>
        <w:autoSpaceDE w:val="0"/>
        <w:autoSpaceDN w:val="0"/>
        <w:adjustRightInd w:val="0"/>
        <w:spacing w:after="0" w:line="280" w:lineRule="atLeast"/>
        <w:ind w:left="1530" w:firstLine="450"/>
        <w:rPr>
          <w:rFonts w:ascii="Times New Roman" w:hAnsi="Times New Roman"/>
          <w:color w:val="000000"/>
          <w:sz w:val="20"/>
          <w:szCs w:val="20"/>
        </w:rPr>
      </w:pPr>
      <w:r>
        <w:rPr>
          <w:rFonts w:ascii="Times New Roman" w:hAnsi="Times New Roman"/>
          <w:color w:val="000000"/>
          <w:sz w:val="20"/>
          <w:szCs w:val="20"/>
        </w:rPr>
        <w:t xml:space="preserve">A full </w:t>
      </w:r>
      <w:proofErr w:type="spellStart"/>
      <w:r>
        <w:rPr>
          <w:rFonts w:ascii="Consolas" w:hAnsi="Consolas" w:cs="Consolas"/>
          <w:color w:val="000000"/>
          <w:sz w:val="20"/>
          <w:szCs w:val="20"/>
        </w:rPr>
        <w:t>MaterialArtifactCompound</w:t>
      </w:r>
      <w:proofErr w:type="spellEnd"/>
      <w:r>
        <w:rPr>
          <w:rFonts w:ascii="Times New Roman" w:hAnsi="Times New Roman"/>
          <w:color w:val="000000"/>
          <w:sz w:val="20"/>
          <w:szCs w:val="20"/>
        </w:rPr>
        <w:t xml:space="preserve"> analysis of “the steel box”, including semantic bindings, is given as Figure 9. The ECG SemSpec display uses the standard boxed-number notation for bindings. For example, in Figure 9, the boxed number 17 captures the binding between the material of the Container and the meaning of the noun “Steel”. Also, the boxed number 18 is bound to the ontology item @steel, although ontology items are currently a separate display. </w:t>
      </w: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b/>
          <w:bCs/>
          <w:color w:val="000080"/>
          <w:sz w:val="20"/>
          <w:szCs w:val="20"/>
        </w:rPr>
        <w:tab/>
      </w:r>
      <w:r>
        <w:rPr>
          <w:rFonts w:ascii="Consolas" w:hAnsi="Consolas" w:cs="Consolas"/>
          <w:b/>
          <w:bCs/>
          <w:color w:val="000080"/>
          <w:sz w:val="20"/>
          <w:szCs w:val="20"/>
        </w:rPr>
        <w:tab/>
        <w:t>construction</w:t>
      </w:r>
      <w:r>
        <w:rPr>
          <w:rFonts w:ascii="Consolas" w:hAnsi="Consolas" w:cs="Consolas"/>
          <w:color w:val="000000"/>
          <w:sz w:val="20"/>
          <w:szCs w:val="20"/>
        </w:rPr>
        <w:t xml:space="preserve"> </w:t>
      </w:r>
      <w:proofErr w:type="spellStart"/>
      <w:r>
        <w:rPr>
          <w:rFonts w:ascii="Consolas" w:hAnsi="Consolas" w:cs="Consolas"/>
          <w:color w:val="000000"/>
          <w:sz w:val="20"/>
          <w:szCs w:val="20"/>
        </w:rPr>
        <w:t>MaterialArtifactCompound</w:t>
      </w:r>
      <w:proofErr w:type="spellEnd"/>
      <w:r>
        <w:rPr>
          <w:rFonts w:ascii="Consolas" w:hAnsi="Consolas" w:cs="Consolas"/>
          <w:color w:val="000000"/>
          <w:sz w:val="20"/>
          <w:szCs w:val="20"/>
        </w:rPr>
        <w:t xml:space="preserve">  </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b/>
          <w:bCs/>
          <w:color w:val="000080"/>
          <w:sz w:val="20"/>
          <w:szCs w:val="20"/>
        </w:rPr>
        <w:t>subcase</w:t>
      </w:r>
      <w:r>
        <w:rPr>
          <w:rFonts w:ascii="Consolas" w:hAnsi="Consolas" w:cs="Consolas"/>
          <w:color w:val="000000"/>
          <w:sz w:val="20"/>
          <w:szCs w:val="20"/>
        </w:rPr>
        <w:t xml:space="preserve"> </w:t>
      </w:r>
      <w:r>
        <w:rPr>
          <w:rFonts w:ascii="Consolas" w:hAnsi="Consolas" w:cs="Consolas"/>
          <w:b/>
          <w:bCs/>
          <w:color w:val="000080"/>
          <w:sz w:val="20"/>
          <w:szCs w:val="20"/>
        </w:rPr>
        <w:t>of</w:t>
      </w:r>
      <w:r>
        <w:rPr>
          <w:rFonts w:ascii="Consolas" w:hAnsi="Consolas" w:cs="Consolas"/>
          <w:color w:val="000000"/>
          <w:sz w:val="20"/>
          <w:szCs w:val="20"/>
        </w:rPr>
        <w:t xml:space="preserve"> Nominal</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constructional</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constituents</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t xml:space="preserve">  mod: Nominal </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t xml:space="preserve">  head: Nominal</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constraints</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self.features</w:t>
      </w:r>
      <w:proofErr w:type="spellEnd"/>
      <w:r>
        <w:rPr>
          <w:rFonts w:ascii="Consolas" w:hAnsi="Consolas" w:cs="Consolas"/>
          <w:color w:val="000000"/>
          <w:sz w:val="20"/>
          <w:szCs w:val="20"/>
        </w:rPr>
        <w:t xml:space="preserve"> &lt;--&gt; </w:t>
      </w:r>
      <w:proofErr w:type="spellStart"/>
      <w:r>
        <w:rPr>
          <w:rFonts w:ascii="Consolas" w:hAnsi="Consolas" w:cs="Consolas"/>
          <w:color w:val="000000"/>
          <w:sz w:val="20"/>
          <w:szCs w:val="20"/>
        </w:rPr>
        <w:t>head.features</w:t>
      </w:r>
      <w:proofErr w:type="spellEnd"/>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form</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constraints</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proofErr w:type="spellStart"/>
      <w:r>
        <w:rPr>
          <w:rFonts w:ascii="Consolas" w:hAnsi="Consolas" w:cs="Consolas"/>
          <w:color w:val="000000"/>
          <w:sz w:val="20"/>
          <w:szCs w:val="20"/>
        </w:rPr>
        <w:t>mod.f</w:t>
      </w:r>
      <w:proofErr w:type="spellEnd"/>
      <w:r>
        <w:rPr>
          <w:rFonts w:ascii="Consolas" w:hAnsi="Consolas" w:cs="Consolas"/>
          <w:color w:val="000000"/>
          <w:sz w:val="20"/>
          <w:szCs w:val="20"/>
        </w:rPr>
        <w:t xml:space="preserve"> </w:t>
      </w:r>
      <w:r>
        <w:rPr>
          <w:rFonts w:ascii="Consolas" w:hAnsi="Consolas" w:cs="Consolas"/>
          <w:b/>
          <w:bCs/>
          <w:color w:val="000080"/>
          <w:sz w:val="20"/>
          <w:szCs w:val="20"/>
        </w:rPr>
        <w:t>meets</w:t>
      </w:r>
      <w:r>
        <w:rPr>
          <w:rFonts w:ascii="Consolas" w:hAnsi="Consolas" w:cs="Consolas"/>
          <w:color w:val="000000"/>
          <w:sz w:val="20"/>
          <w:szCs w:val="20"/>
        </w:rPr>
        <w:t xml:space="preserve"> </w:t>
      </w:r>
      <w:proofErr w:type="spellStart"/>
      <w:r>
        <w:rPr>
          <w:rFonts w:ascii="Consolas" w:hAnsi="Consolas" w:cs="Consolas"/>
          <w:color w:val="000000"/>
          <w:sz w:val="20"/>
          <w:szCs w:val="20"/>
        </w:rPr>
        <w:t>head.f</w:t>
      </w:r>
      <w:proofErr w:type="spellEnd"/>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meaning</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evokes</w:t>
      </w:r>
      <w:r>
        <w:rPr>
          <w:rFonts w:ascii="Consolas" w:hAnsi="Consolas" w:cs="Consolas"/>
          <w:color w:val="000000"/>
          <w:sz w:val="20"/>
          <w:szCs w:val="20"/>
        </w:rPr>
        <w:t xml:space="preserve"> Artifact </w:t>
      </w:r>
      <w:r>
        <w:rPr>
          <w:rFonts w:ascii="Consolas" w:hAnsi="Consolas" w:cs="Consolas"/>
          <w:b/>
          <w:bCs/>
          <w:color w:val="000080"/>
          <w:sz w:val="20"/>
          <w:szCs w:val="20"/>
        </w:rPr>
        <w:t>as</w:t>
      </w:r>
      <w:r>
        <w:rPr>
          <w:rFonts w:ascii="Consolas" w:hAnsi="Consolas" w:cs="Consolas"/>
          <w:color w:val="000000"/>
          <w:sz w:val="20"/>
          <w:szCs w:val="20"/>
        </w:rPr>
        <w:t xml:space="preserve"> art  </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r>
      <w:r>
        <w:rPr>
          <w:rFonts w:ascii="Consolas" w:hAnsi="Consolas" w:cs="Consolas"/>
          <w:color w:val="000000"/>
          <w:sz w:val="20"/>
          <w:szCs w:val="20"/>
        </w:rPr>
        <w:tab/>
      </w:r>
      <w:r>
        <w:rPr>
          <w:rFonts w:ascii="Consolas" w:hAnsi="Consolas" w:cs="Consolas"/>
          <w:b/>
          <w:bCs/>
          <w:color w:val="000080"/>
          <w:sz w:val="20"/>
          <w:szCs w:val="20"/>
        </w:rPr>
        <w:t>constraints</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t xml:space="preserve">  </w:t>
      </w:r>
      <w:r>
        <w:rPr>
          <w:rFonts w:ascii="Consolas" w:hAnsi="Consolas" w:cs="Consolas"/>
          <w:color w:val="000000"/>
          <w:sz w:val="20"/>
          <w:szCs w:val="20"/>
        </w:rPr>
        <w:tab/>
      </w:r>
      <w:proofErr w:type="spellStart"/>
      <w:r>
        <w:rPr>
          <w:rFonts w:ascii="Consolas" w:hAnsi="Consolas" w:cs="Consolas"/>
          <w:color w:val="000000"/>
          <w:sz w:val="20"/>
          <w:szCs w:val="20"/>
        </w:rPr>
        <w:t>head.m.ontological</w:t>
      </w:r>
      <w:proofErr w:type="spellEnd"/>
      <w:r>
        <w:rPr>
          <w:rFonts w:ascii="Consolas" w:hAnsi="Consolas" w:cs="Consolas"/>
          <w:color w:val="000000"/>
          <w:sz w:val="20"/>
          <w:szCs w:val="20"/>
        </w:rPr>
        <w:t>-category &lt;-- @artifact</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t xml:space="preserve">  </w:t>
      </w:r>
      <w:r>
        <w:rPr>
          <w:rFonts w:ascii="Consolas" w:hAnsi="Consolas" w:cs="Consolas"/>
          <w:color w:val="000000"/>
          <w:sz w:val="20"/>
          <w:szCs w:val="20"/>
        </w:rPr>
        <w:tab/>
      </w:r>
      <w:proofErr w:type="spellStart"/>
      <w:r>
        <w:rPr>
          <w:rFonts w:ascii="Consolas" w:hAnsi="Consolas" w:cs="Consolas"/>
          <w:color w:val="000000"/>
          <w:sz w:val="20"/>
          <w:szCs w:val="20"/>
        </w:rPr>
        <w:t>mod.m.ontological</w:t>
      </w:r>
      <w:proofErr w:type="spellEnd"/>
      <w:r>
        <w:rPr>
          <w:rFonts w:ascii="Consolas" w:hAnsi="Consolas" w:cs="Consolas"/>
          <w:color w:val="000000"/>
          <w:sz w:val="20"/>
          <w:szCs w:val="20"/>
        </w:rPr>
        <w:t>-category &lt;-- @material</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t xml:space="preserve">  </w:t>
      </w:r>
      <w:r>
        <w:rPr>
          <w:rFonts w:ascii="Consolas" w:hAnsi="Consolas" w:cs="Consolas"/>
          <w:color w:val="000000"/>
          <w:sz w:val="20"/>
          <w:szCs w:val="20"/>
        </w:rPr>
        <w:tab/>
      </w:r>
      <w:proofErr w:type="spellStart"/>
      <w:proofErr w:type="gramStart"/>
      <w:r>
        <w:rPr>
          <w:rFonts w:ascii="Consolas" w:hAnsi="Consolas" w:cs="Consolas"/>
          <w:color w:val="000000"/>
          <w:sz w:val="20"/>
          <w:szCs w:val="20"/>
        </w:rPr>
        <w:t>art.material</w:t>
      </w:r>
      <w:proofErr w:type="spellEnd"/>
      <w:r>
        <w:rPr>
          <w:rFonts w:ascii="Consolas" w:hAnsi="Consolas" w:cs="Consolas"/>
          <w:color w:val="000000"/>
          <w:sz w:val="20"/>
          <w:szCs w:val="20"/>
        </w:rPr>
        <w:t xml:space="preserve">  &lt;</w:t>
      </w:r>
      <w:proofErr w:type="gramEnd"/>
      <w:r>
        <w:rPr>
          <w:rFonts w:ascii="Consolas" w:hAnsi="Consolas" w:cs="Consolas"/>
          <w:color w:val="000000"/>
          <w:sz w:val="20"/>
          <w:szCs w:val="20"/>
        </w:rPr>
        <w:t xml:space="preserve">--&gt; </w:t>
      </w:r>
      <w:proofErr w:type="spellStart"/>
      <w:r>
        <w:rPr>
          <w:rFonts w:ascii="Consolas" w:hAnsi="Consolas" w:cs="Consolas"/>
          <w:color w:val="000000"/>
          <w:sz w:val="20"/>
          <w:szCs w:val="20"/>
        </w:rPr>
        <w:t>mod.m</w:t>
      </w:r>
      <w:proofErr w:type="spellEnd"/>
      <w:r>
        <w:rPr>
          <w:rFonts w:ascii="Consolas" w:hAnsi="Consolas" w:cs="Consolas"/>
          <w:color w:val="000000"/>
          <w:sz w:val="20"/>
          <w:szCs w:val="20"/>
        </w:rPr>
        <w:t xml:space="preserve">  </w:t>
      </w:r>
      <w:r>
        <w:rPr>
          <w:rFonts w:ascii="Consolas" w:hAnsi="Consolas" w:cs="Consolas"/>
          <w:color w:val="808000"/>
          <w:sz w:val="20"/>
          <w:szCs w:val="20"/>
        </w:rPr>
        <w:t>//sets value directly</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0000"/>
          <w:sz w:val="20"/>
          <w:szCs w:val="20"/>
        </w:rPr>
        <w:tab/>
        <w:t xml:space="preserve">  </w:t>
      </w:r>
      <w:r>
        <w:rPr>
          <w:rFonts w:ascii="Consolas" w:hAnsi="Consolas" w:cs="Consolas"/>
          <w:color w:val="000000"/>
          <w:sz w:val="20"/>
          <w:szCs w:val="20"/>
        </w:rPr>
        <w:tab/>
      </w:r>
      <w:proofErr w:type="spellStart"/>
      <w:r>
        <w:rPr>
          <w:rFonts w:ascii="Consolas" w:hAnsi="Consolas" w:cs="Consolas"/>
          <w:color w:val="000000"/>
          <w:sz w:val="20"/>
          <w:szCs w:val="20"/>
        </w:rPr>
        <w:t>self.m.extensions</w:t>
      </w:r>
      <w:proofErr w:type="spellEnd"/>
      <w:r>
        <w:rPr>
          <w:rFonts w:ascii="Consolas" w:hAnsi="Consolas" w:cs="Consolas"/>
          <w:color w:val="000000"/>
          <w:sz w:val="20"/>
          <w:szCs w:val="20"/>
        </w:rPr>
        <w:t xml:space="preserve"> &lt;--&gt; art </w:t>
      </w:r>
    </w:p>
    <w:p w:rsidR="00D304C2" w:rsidRDefault="00D304C2" w:rsidP="00AF66F8">
      <w:pPr>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r>
        <w:rPr>
          <w:rFonts w:ascii="Consolas" w:hAnsi="Consolas" w:cs="Consolas"/>
          <w:color w:val="000000"/>
          <w:sz w:val="20"/>
          <w:szCs w:val="20"/>
        </w:rPr>
        <w:tab/>
        <w:t xml:space="preserve">  </w:t>
      </w:r>
      <w:r>
        <w:rPr>
          <w:rFonts w:ascii="Consolas" w:hAnsi="Consolas" w:cs="Consolas"/>
          <w:color w:val="000000"/>
          <w:sz w:val="20"/>
          <w:szCs w:val="20"/>
        </w:rPr>
        <w:tab/>
      </w:r>
      <w:proofErr w:type="spellStart"/>
      <w:r>
        <w:rPr>
          <w:rFonts w:ascii="Consolas" w:hAnsi="Consolas" w:cs="Consolas"/>
          <w:color w:val="000000"/>
          <w:sz w:val="20"/>
          <w:szCs w:val="20"/>
        </w:rPr>
        <w:t>self.m</w:t>
      </w:r>
      <w:proofErr w:type="spellEnd"/>
      <w:r>
        <w:rPr>
          <w:rFonts w:ascii="Consolas" w:hAnsi="Consolas" w:cs="Consolas"/>
          <w:color w:val="000000"/>
          <w:sz w:val="20"/>
          <w:szCs w:val="20"/>
        </w:rPr>
        <w:t xml:space="preserve"> &lt;--&gt; </w:t>
      </w:r>
      <w:proofErr w:type="spellStart"/>
      <w:r>
        <w:rPr>
          <w:rFonts w:ascii="Consolas" w:hAnsi="Consolas" w:cs="Consolas"/>
          <w:color w:val="000000"/>
          <w:sz w:val="20"/>
          <w:szCs w:val="20"/>
        </w:rPr>
        <w:t>head.m</w:t>
      </w:r>
      <w:proofErr w:type="spellEnd"/>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roofErr w:type="gramStart"/>
      <w:r w:rsidRPr="009730C4">
        <w:rPr>
          <w:rFonts w:ascii="Times New Roman" w:hAnsi="Times New Roman"/>
          <w:sz w:val="24"/>
          <w:szCs w:val="24"/>
        </w:rPr>
        <w:t xml:space="preserve">Figure </w:t>
      </w:r>
      <w:r>
        <w:rPr>
          <w:rFonts w:ascii="Times New Roman" w:hAnsi="Times New Roman"/>
          <w:sz w:val="24"/>
          <w:szCs w:val="24"/>
        </w:rPr>
        <w:t>8.</w:t>
      </w:r>
      <w:proofErr w:type="gramEnd"/>
      <w:r>
        <w:rPr>
          <w:rFonts w:ascii="Times New Roman" w:hAnsi="Times New Roman"/>
          <w:sz w:val="24"/>
          <w:szCs w:val="24"/>
        </w:rPr>
        <w:t xml:space="preserve">  The </w:t>
      </w:r>
      <w:proofErr w:type="spellStart"/>
      <w:r>
        <w:rPr>
          <w:rFonts w:ascii="Consolas" w:hAnsi="Consolas" w:cs="Consolas"/>
          <w:color w:val="000000"/>
          <w:sz w:val="20"/>
          <w:szCs w:val="20"/>
        </w:rPr>
        <w:t>MaterialArtifactCompound</w:t>
      </w:r>
      <w:proofErr w:type="spellEnd"/>
      <w:r>
        <w:rPr>
          <w:rFonts w:ascii="Consolas" w:hAnsi="Consolas" w:cs="Consolas"/>
          <w:color w:val="000000"/>
          <w:sz w:val="20"/>
          <w:szCs w:val="20"/>
        </w:rPr>
        <w:t xml:space="preserve"> </w:t>
      </w:r>
      <w:r>
        <w:rPr>
          <w:rFonts w:ascii="Times New Roman" w:hAnsi="Times New Roman"/>
          <w:sz w:val="24"/>
          <w:szCs w:val="24"/>
        </w:rPr>
        <w:t>Construction</w:t>
      </w: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8C3251" w:rsidP="00157D9C">
      <w:pPr>
        <w:autoSpaceDE w:val="0"/>
        <w:autoSpaceDN w:val="0"/>
        <w:adjustRightInd w:val="0"/>
        <w:spacing w:after="0" w:line="280" w:lineRule="atLeast"/>
        <w:ind w:left="1530" w:firstLine="450"/>
        <w:rPr>
          <w:rFonts w:ascii="Times New Roman" w:hAnsi="Times New Roman"/>
          <w:sz w:val="24"/>
          <w:szCs w:val="24"/>
        </w:rPr>
      </w:pPr>
      <w:r>
        <w:rPr>
          <w:rFonts w:ascii="Times New Roman" w:hAnsi="Times New Roman"/>
          <w:noProof/>
          <w:sz w:val="24"/>
          <w:szCs w:val="24"/>
        </w:rPr>
        <w:drawing>
          <wp:inline distT="0" distB="0" distL="0" distR="0">
            <wp:extent cx="5760720" cy="7365365"/>
            <wp:effectExtent l="0" t="0" r="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365365"/>
                    </a:xfrm>
                    <a:prstGeom prst="rect">
                      <a:avLst/>
                    </a:prstGeom>
                    <a:noFill/>
                    <a:ln>
                      <a:noFill/>
                    </a:ln>
                  </pic:spPr>
                </pic:pic>
              </a:graphicData>
            </a:graphic>
          </wp:inline>
        </w:drawing>
      </w: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D304C2" w:rsidP="000E2ADF">
      <w:pPr>
        <w:autoSpaceDE w:val="0"/>
        <w:autoSpaceDN w:val="0"/>
        <w:adjustRightInd w:val="0"/>
        <w:spacing w:after="0" w:line="280" w:lineRule="atLeast"/>
        <w:ind w:left="1530" w:firstLine="450"/>
        <w:rPr>
          <w:rFonts w:ascii="Times New Roman" w:hAnsi="Times New Roman"/>
          <w:sz w:val="24"/>
          <w:szCs w:val="24"/>
        </w:rPr>
      </w:pPr>
      <w:proofErr w:type="gramStart"/>
      <w:r w:rsidRPr="009730C4">
        <w:rPr>
          <w:rFonts w:ascii="Times New Roman" w:hAnsi="Times New Roman"/>
          <w:sz w:val="24"/>
          <w:szCs w:val="24"/>
        </w:rPr>
        <w:t xml:space="preserve">Figure </w:t>
      </w:r>
      <w:r>
        <w:rPr>
          <w:rFonts w:ascii="Times New Roman" w:hAnsi="Times New Roman"/>
          <w:sz w:val="24"/>
          <w:szCs w:val="24"/>
        </w:rPr>
        <w:t>9.</w:t>
      </w:r>
      <w:proofErr w:type="gramEnd"/>
      <w:r>
        <w:rPr>
          <w:rFonts w:ascii="Times New Roman" w:hAnsi="Times New Roman"/>
          <w:sz w:val="24"/>
          <w:szCs w:val="24"/>
        </w:rPr>
        <w:t xml:space="preserve">  SemSpec for “the steel box” as a </w:t>
      </w:r>
      <w:proofErr w:type="spellStart"/>
      <w:r>
        <w:rPr>
          <w:rFonts w:ascii="Consolas" w:hAnsi="Consolas" w:cs="Consolas"/>
          <w:color w:val="000000"/>
          <w:sz w:val="20"/>
          <w:szCs w:val="20"/>
        </w:rPr>
        <w:t>MaterialArtifactCompound</w:t>
      </w:r>
      <w:proofErr w:type="spellEnd"/>
      <w:r>
        <w:rPr>
          <w:rFonts w:ascii="Consolas" w:hAnsi="Consolas" w:cs="Consolas"/>
          <w:color w:val="000000"/>
          <w:sz w:val="20"/>
          <w:szCs w:val="20"/>
        </w:rPr>
        <w:t xml:space="preserve"> </w:t>
      </w: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Pr="00D66116" w:rsidRDefault="00D304C2" w:rsidP="00157767">
      <w:pPr>
        <w:autoSpaceDE w:val="0"/>
        <w:autoSpaceDN w:val="0"/>
        <w:adjustRightInd w:val="0"/>
        <w:spacing w:after="0" w:line="280" w:lineRule="atLeast"/>
        <w:ind w:left="1530" w:firstLine="450"/>
        <w:rPr>
          <w:rFonts w:ascii="Times New Roman" w:hAnsi="Times New Roman"/>
          <w:color w:val="000000"/>
          <w:sz w:val="20"/>
          <w:szCs w:val="20"/>
        </w:rPr>
      </w:pPr>
      <w:r>
        <w:rPr>
          <w:rFonts w:ascii="Times New Roman" w:hAnsi="Times New Roman"/>
          <w:color w:val="000000"/>
          <w:sz w:val="20"/>
          <w:szCs w:val="20"/>
        </w:rPr>
        <w:t xml:space="preserve">The current grammar also includes a construction for analyzing N-N compounds like “beer block” that have no obvious interpretation to the system or to us. This is the first example in Figure 10 below. The line marked </w:t>
      </w:r>
      <w:r>
        <w:t xml:space="preserve">***** </w:t>
      </w:r>
      <w:r w:rsidRPr="00D66116">
        <w:rPr>
          <w:rFonts w:ascii="Times New Roman" w:hAnsi="Times New Roman"/>
          <w:sz w:val="20"/>
          <w:szCs w:val="20"/>
        </w:rPr>
        <w:t xml:space="preserve">indicates that the system has only the general analysis of this phrase. By contrast, "the steel box" has two additional readings with respect </w:t>
      </w:r>
      <w:proofErr w:type="gramStart"/>
      <w:r w:rsidRPr="00D66116">
        <w:rPr>
          <w:rFonts w:ascii="Times New Roman" w:hAnsi="Times New Roman"/>
          <w:sz w:val="20"/>
          <w:szCs w:val="20"/>
        </w:rPr>
        <w:t>to  the</w:t>
      </w:r>
      <w:proofErr w:type="gramEnd"/>
      <w:r w:rsidRPr="00D66116">
        <w:rPr>
          <w:rFonts w:ascii="Times New Roman" w:hAnsi="Times New Roman"/>
          <w:sz w:val="20"/>
          <w:szCs w:val="20"/>
        </w:rPr>
        <w:t xml:space="preserve"> current grammar.  The marked lines illustrate the readings for the box made of steel and the box containing steel, respectively.</w:t>
      </w:r>
    </w:p>
    <w:p w:rsidR="00D304C2" w:rsidRDefault="00D304C2" w:rsidP="00157767">
      <w:pPr>
        <w:autoSpaceDE w:val="0"/>
        <w:autoSpaceDN w:val="0"/>
        <w:adjustRightInd w:val="0"/>
        <w:spacing w:after="0" w:line="280" w:lineRule="atLeast"/>
        <w:ind w:left="1530" w:firstLine="450"/>
        <w:rPr>
          <w:rFonts w:ascii="Times New Roman" w:hAnsi="Times New Roman"/>
          <w:color w:val="000000"/>
          <w:sz w:val="20"/>
          <w:szCs w:val="20"/>
        </w:rPr>
      </w:pPr>
    </w:p>
    <w:p w:rsidR="00D304C2" w:rsidRDefault="00D304C2" w:rsidP="00BD7BED">
      <w:pPr>
        <w:spacing w:line="240" w:lineRule="auto"/>
        <w:ind w:left="1530"/>
        <w:contextualSpacing/>
      </w:pPr>
      <w:r>
        <w:rPr>
          <w:rFonts w:ascii="Times New Roman" w:hAnsi="Times New Roman"/>
          <w:sz w:val="24"/>
          <w:szCs w:val="24"/>
        </w:rPr>
        <w:tab/>
      </w:r>
      <w:r w:rsidRPr="00A96869">
        <w:t xml:space="preserve">"the </w:t>
      </w:r>
      <w:r>
        <w:t>beer</w:t>
      </w:r>
      <w:r w:rsidRPr="00A96869">
        <w:t xml:space="preserve"> block"</w:t>
      </w:r>
    </w:p>
    <w:p w:rsidR="00D304C2" w:rsidRDefault="00D304C2" w:rsidP="00BD7BED">
      <w:pPr>
        <w:spacing w:line="240" w:lineRule="auto"/>
        <w:ind w:left="1530"/>
        <w:contextualSpacing/>
      </w:pPr>
      <w:r>
        <w:tab/>
      </w:r>
      <w:r>
        <w:tab/>
      </w:r>
      <w:proofErr w:type="gramStart"/>
      <w:r>
        <w:t>ROOT[</w:t>
      </w:r>
      <w:proofErr w:type="gramEnd"/>
      <w:r>
        <w:t>1] (0, 3)</w:t>
      </w:r>
    </w:p>
    <w:p w:rsidR="00D304C2" w:rsidRDefault="00D304C2" w:rsidP="00BD7BED">
      <w:pPr>
        <w:spacing w:line="240" w:lineRule="auto"/>
        <w:ind w:left="1530"/>
        <w:contextualSpacing/>
      </w:pPr>
      <w:r>
        <w:tab/>
      </w:r>
      <w:r>
        <w:tab/>
      </w:r>
      <w:proofErr w:type="spellStart"/>
      <w:proofErr w:type="gramStart"/>
      <w:r>
        <w:t>DeterminerPlusKernel</w:t>
      </w:r>
      <w:proofErr w:type="spellEnd"/>
      <w:r>
        <w:t>[</w:t>
      </w:r>
      <w:proofErr w:type="gramEnd"/>
      <w:r>
        <w:t>0] (0, 3)</w:t>
      </w:r>
    </w:p>
    <w:p w:rsidR="00D304C2" w:rsidRDefault="00D304C2" w:rsidP="00BD7BED">
      <w:pPr>
        <w:spacing w:line="240" w:lineRule="auto"/>
        <w:ind w:left="1530"/>
        <w:contextualSpacing/>
      </w:pPr>
      <w:r>
        <w:tab/>
      </w:r>
      <w:r>
        <w:tab/>
      </w:r>
      <w:proofErr w:type="gramStart"/>
      <w:r>
        <w:t>The[</w:t>
      </w:r>
      <w:proofErr w:type="gramEnd"/>
      <w:r>
        <w:t>6] (0, 1)</w:t>
      </w:r>
    </w:p>
    <w:p w:rsidR="00D304C2" w:rsidRDefault="00D304C2" w:rsidP="00BD7BED">
      <w:pPr>
        <w:spacing w:line="240" w:lineRule="auto"/>
        <w:ind w:left="1530"/>
        <w:contextualSpacing/>
      </w:pPr>
      <w:r>
        <w:tab/>
      </w:r>
      <w:r>
        <w:tab/>
      </w:r>
      <w:proofErr w:type="spellStart"/>
      <w:proofErr w:type="gramStart"/>
      <w:r>
        <w:t>KernelNoAdj</w:t>
      </w:r>
      <w:proofErr w:type="spellEnd"/>
      <w:r>
        <w:t>[</w:t>
      </w:r>
      <w:proofErr w:type="gramEnd"/>
      <w:r>
        <w:t>4] (1, 3)</w:t>
      </w:r>
    </w:p>
    <w:p w:rsidR="00D304C2" w:rsidRDefault="00D304C2" w:rsidP="00BD7BED">
      <w:pPr>
        <w:spacing w:line="240" w:lineRule="auto"/>
        <w:ind w:left="1530"/>
        <w:contextualSpacing/>
      </w:pPr>
      <w:r>
        <w:tab/>
      </w:r>
      <w:r>
        <w:tab/>
      </w:r>
      <w:proofErr w:type="spellStart"/>
      <w:proofErr w:type="gramStart"/>
      <w:r>
        <w:t>NounNounCompound</w:t>
      </w:r>
      <w:proofErr w:type="spellEnd"/>
      <w:r>
        <w:t>[</w:t>
      </w:r>
      <w:proofErr w:type="gramEnd"/>
      <w:r>
        <w:t>15] (1, 3)  *****</w:t>
      </w:r>
    </w:p>
    <w:p w:rsidR="00D304C2" w:rsidRDefault="00D304C2" w:rsidP="00BD7BED">
      <w:pPr>
        <w:spacing w:line="240" w:lineRule="auto"/>
        <w:ind w:left="1530"/>
        <w:contextualSpacing/>
      </w:pPr>
      <w:r>
        <w:tab/>
      </w:r>
      <w:r>
        <w:tab/>
      </w:r>
      <w:proofErr w:type="gramStart"/>
      <w:r>
        <w:t>Beer[</w:t>
      </w:r>
      <w:proofErr w:type="gramEnd"/>
      <w:r>
        <w:t>16] (1, 2)</w:t>
      </w:r>
    </w:p>
    <w:p w:rsidR="00D304C2" w:rsidRDefault="00D304C2" w:rsidP="00BD7BED">
      <w:pPr>
        <w:spacing w:line="240" w:lineRule="auto"/>
        <w:ind w:left="1530"/>
        <w:contextualSpacing/>
      </w:pPr>
      <w:r>
        <w:tab/>
      </w:r>
      <w:r>
        <w:tab/>
      </w:r>
      <w:proofErr w:type="gramStart"/>
      <w:r>
        <w:t>Block[</w:t>
      </w:r>
      <w:proofErr w:type="gramEnd"/>
      <w:r>
        <w:t>18] (2, 3)</w:t>
      </w:r>
    </w:p>
    <w:p w:rsidR="00D304C2" w:rsidRDefault="00D304C2" w:rsidP="00BD7BED">
      <w:pPr>
        <w:spacing w:line="240" w:lineRule="auto"/>
        <w:ind w:left="1530"/>
        <w:contextualSpacing/>
      </w:pPr>
    </w:p>
    <w:p w:rsidR="00D304C2" w:rsidRDefault="00D304C2" w:rsidP="00BD7BED">
      <w:pPr>
        <w:spacing w:line="240" w:lineRule="auto"/>
        <w:ind w:left="1530"/>
        <w:contextualSpacing/>
      </w:pPr>
      <w:r>
        <w:tab/>
      </w:r>
      <w:r w:rsidRPr="00762FB7">
        <w:t>"the steel box"</w:t>
      </w:r>
    </w:p>
    <w:p w:rsidR="00D304C2" w:rsidRDefault="00D304C2" w:rsidP="00BD7BED">
      <w:pPr>
        <w:spacing w:line="240" w:lineRule="auto"/>
        <w:ind w:left="1530"/>
        <w:contextualSpacing/>
      </w:pPr>
      <w:r>
        <w:tab/>
      </w:r>
      <w:r>
        <w:tab/>
      </w:r>
      <w:proofErr w:type="gramStart"/>
      <w:r>
        <w:t>ROOT[</w:t>
      </w:r>
      <w:proofErr w:type="gramEnd"/>
      <w:r>
        <w:t>0] (0, 3)</w:t>
      </w:r>
    </w:p>
    <w:p w:rsidR="00D304C2" w:rsidRDefault="00D304C2" w:rsidP="00BD7BED">
      <w:pPr>
        <w:spacing w:line="240" w:lineRule="auto"/>
        <w:ind w:left="1530"/>
        <w:contextualSpacing/>
      </w:pPr>
      <w:r>
        <w:tab/>
      </w:r>
      <w:r>
        <w:tab/>
      </w:r>
      <w:proofErr w:type="spellStart"/>
      <w:proofErr w:type="gramStart"/>
      <w:r>
        <w:t>DeterminerPlusKernel</w:t>
      </w:r>
      <w:proofErr w:type="spellEnd"/>
      <w:r>
        <w:t>[</w:t>
      </w:r>
      <w:proofErr w:type="gramEnd"/>
      <w:r>
        <w:t>1] (0, 3)</w:t>
      </w:r>
    </w:p>
    <w:p w:rsidR="00D304C2" w:rsidRDefault="00D304C2" w:rsidP="00BD7BED">
      <w:pPr>
        <w:spacing w:line="240" w:lineRule="auto"/>
        <w:ind w:left="1530"/>
        <w:contextualSpacing/>
      </w:pPr>
      <w:r>
        <w:tab/>
      </w:r>
      <w:r>
        <w:tab/>
      </w:r>
      <w:proofErr w:type="gramStart"/>
      <w:r>
        <w:t>The[</w:t>
      </w:r>
      <w:proofErr w:type="gramEnd"/>
      <w:r>
        <w:t>12] (0, 1)</w:t>
      </w:r>
    </w:p>
    <w:p w:rsidR="00D304C2" w:rsidRDefault="00D304C2" w:rsidP="00BD7BED">
      <w:pPr>
        <w:spacing w:line="240" w:lineRule="auto"/>
        <w:ind w:left="1530"/>
        <w:contextualSpacing/>
      </w:pPr>
      <w:r>
        <w:tab/>
      </w:r>
      <w:r>
        <w:tab/>
      </w:r>
      <w:proofErr w:type="spellStart"/>
      <w:proofErr w:type="gramStart"/>
      <w:r>
        <w:t>KernelNoAdj</w:t>
      </w:r>
      <w:proofErr w:type="spellEnd"/>
      <w:r>
        <w:t>[</w:t>
      </w:r>
      <w:proofErr w:type="gramEnd"/>
      <w:r>
        <w:t>8] (1, 3)</w:t>
      </w:r>
    </w:p>
    <w:p w:rsidR="00D304C2" w:rsidRDefault="00D304C2" w:rsidP="00BD7BED">
      <w:pPr>
        <w:spacing w:line="240" w:lineRule="auto"/>
        <w:ind w:left="1530"/>
        <w:contextualSpacing/>
      </w:pPr>
      <w:r>
        <w:tab/>
      </w:r>
      <w:r>
        <w:tab/>
      </w:r>
      <w:proofErr w:type="spellStart"/>
      <w:proofErr w:type="gramStart"/>
      <w:r>
        <w:t>MaterialArtifactCompound</w:t>
      </w:r>
      <w:proofErr w:type="spellEnd"/>
      <w:r>
        <w:t>[</w:t>
      </w:r>
      <w:proofErr w:type="gramEnd"/>
      <w:r>
        <w:t>15] (1, 3) )  *****</w:t>
      </w:r>
    </w:p>
    <w:p w:rsidR="00D304C2" w:rsidRDefault="00D304C2" w:rsidP="00BD7BED">
      <w:pPr>
        <w:spacing w:line="240" w:lineRule="auto"/>
        <w:ind w:left="1530"/>
        <w:contextualSpacing/>
      </w:pPr>
      <w:r>
        <w:tab/>
      </w:r>
      <w:r>
        <w:tab/>
      </w:r>
      <w:proofErr w:type="gramStart"/>
      <w:r>
        <w:t>Steel[</w:t>
      </w:r>
      <w:proofErr w:type="gramEnd"/>
      <w:r>
        <w:t>18] (1, 2)</w:t>
      </w:r>
    </w:p>
    <w:p w:rsidR="00D304C2" w:rsidRDefault="00D304C2" w:rsidP="00BD7BED">
      <w:pPr>
        <w:spacing w:line="240" w:lineRule="auto"/>
        <w:ind w:left="1530"/>
        <w:contextualSpacing/>
      </w:pPr>
      <w:r>
        <w:tab/>
      </w:r>
      <w:r>
        <w:tab/>
      </w:r>
      <w:proofErr w:type="gramStart"/>
      <w:r>
        <w:t>Box[</w:t>
      </w:r>
      <w:proofErr w:type="gramEnd"/>
      <w:r>
        <w:t>16] (2, 3)</w:t>
      </w:r>
    </w:p>
    <w:p w:rsidR="00D304C2" w:rsidRDefault="00D304C2" w:rsidP="00BD7BED">
      <w:pPr>
        <w:spacing w:line="240" w:lineRule="auto"/>
        <w:ind w:left="1530"/>
        <w:contextualSpacing/>
      </w:pPr>
    </w:p>
    <w:p w:rsidR="00D304C2" w:rsidRDefault="00D304C2" w:rsidP="00BD7BED">
      <w:pPr>
        <w:spacing w:line="240" w:lineRule="auto"/>
        <w:ind w:left="1530"/>
        <w:contextualSpacing/>
      </w:pPr>
      <w:r>
        <w:tab/>
      </w:r>
      <w:r>
        <w:tab/>
      </w:r>
      <w:proofErr w:type="gramStart"/>
      <w:r>
        <w:t>ROOT[</w:t>
      </w:r>
      <w:proofErr w:type="gramEnd"/>
      <w:r>
        <w:t>1] (0, 3)</w:t>
      </w:r>
    </w:p>
    <w:p w:rsidR="00D304C2" w:rsidRDefault="00D304C2" w:rsidP="00BD7BED">
      <w:pPr>
        <w:spacing w:line="240" w:lineRule="auto"/>
        <w:ind w:left="1530"/>
        <w:contextualSpacing/>
      </w:pPr>
      <w:r>
        <w:tab/>
      </w:r>
      <w:r>
        <w:tab/>
      </w:r>
      <w:proofErr w:type="spellStart"/>
      <w:proofErr w:type="gramStart"/>
      <w:r>
        <w:t>DeterminerPlusKernel</w:t>
      </w:r>
      <w:proofErr w:type="spellEnd"/>
      <w:r>
        <w:t>[</w:t>
      </w:r>
      <w:proofErr w:type="gramEnd"/>
      <w:r>
        <w:t>0] (0, 3)</w:t>
      </w:r>
    </w:p>
    <w:p w:rsidR="00D304C2" w:rsidRDefault="00D304C2" w:rsidP="00BD7BED">
      <w:pPr>
        <w:spacing w:line="240" w:lineRule="auto"/>
        <w:ind w:left="1530"/>
        <w:contextualSpacing/>
      </w:pPr>
      <w:r>
        <w:tab/>
      </w:r>
      <w:r>
        <w:tab/>
      </w:r>
      <w:proofErr w:type="gramStart"/>
      <w:r>
        <w:t>The[</w:t>
      </w:r>
      <w:proofErr w:type="gramEnd"/>
      <w:r>
        <w:t>6] (0, 1)</w:t>
      </w:r>
    </w:p>
    <w:p w:rsidR="00D304C2" w:rsidRDefault="00D304C2" w:rsidP="00BD7BED">
      <w:pPr>
        <w:spacing w:line="240" w:lineRule="auto"/>
        <w:ind w:left="1530"/>
        <w:contextualSpacing/>
      </w:pPr>
      <w:r>
        <w:tab/>
      </w:r>
      <w:r>
        <w:tab/>
      </w:r>
      <w:proofErr w:type="spellStart"/>
      <w:proofErr w:type="gramStart"/>
      <w:r>
        <w:t>KernelNoAdj</w:t>
      </w:r>
      <w:proofErr w:type="spellEnd"/>
      <w:r>
        <w:t>[</w:t>
      </w:r>
      <w:proofErr w:type="gramEnd"/>
      <w:r>
        <w:t>4] (1, 3)</w:t>
      </w:r>
    </w:p>
    <w:p w:rsidR="00D304C2" w:rsidRDefault="00D304C2" w:rsidP="00BD7BED">
      <w:pPr>
        <w:spacing w:line="240" w:lineRule="auto"/>
        <w:ind w:left="1530"/>
        <w:contextualSpacing/>
      </w:pPr>
      <w:r>
        <w:tab/>
      </w:r>
      <w:r>
        <w:tab/>
      </w:r>
      <w:proofErr w:type="spellStart"/>
      <w:proofErr w:type="gramStart"/>
      <w:r>
        <w:t>ContainerContentsCompound</w:t>
      </w:r>
      <w:proofErr w:type="spellEnd"/>
      <w:r>
        <w:t>[</w:t>
      </w:r>
      <w:proofErr w:type="gramEnd"/>
      <w:r>
        <w:t>15] (1, 3) *****</w:t>
      </w:r>
    </w:p>
    <w:p w:rsidR="00D304C2" w:rsidRDefault="00D304C2" w:rsidP="00BD7BED">
      <w:pPr>
        <w:spacing w:line="240" w:lineRule="auto"/>
        <w:ind w:left="1530"/>
        <w:contextualSpacing/>
      </w:pPr>
      <w:r>
        <w:tab/>
      </w:r>
      <w:r>
        <w:tab/>
      </w:r>
      <w:proofErr w:type="gramStart"/>
      <w:r>
        <w:t>Steel[</w:t>
      </w:r>
      <w:proofErr w:type="gramEnd"/>
      <w:r>
        <w:t>20] (1, 2)</w:t>
      </w:r>
    </w:p>
    <w:p w:rsidR="00D304C2" w:rsidRDefault="00D304C2" w:rsidP="00BD7BED">
      <w:pPr>
        <w:spacing w:line="240" w:lineRule="auto"/>
        <w:ind w:left="1530"/>
        <w:contextualSpacing/>
      </w:pPr>
      <w:r>
        <w:tab/>
      </w:r>
      <w:r>
        <w:tab/>
      </w:r>
      <w:proofErr w:type="gramStart"/>
      <w:r>
        <w:t>Box[</w:t>
      </w:r>
      <w:proofErr w:type="gramEnd"/>
      <w:r>
        <w:t>17] (2, 3)</w:t>
      </w: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r>
        <w:rPr>
          <w:rFonts w:ascii="Times New Roman" w:hAnsi="Times New Roman"/>
          <w:sz w:val="24"/>
          <w:szCs w:val="24"/>
        </w:rPr>
        <w:t xml:space="preserve"> </w:t>
      </w:r>
    </w:p>
    <w:p w:rsidR="00D304C2" w:rsidRDefault="00D304C2" w:rsidP="00157D9C">
      <w:pPr>
        <w:autoSpaceDE w:val="0"/>
        <w:autoSpaceDN w:val="0"/>
        <w:adjustRightInd w:val="0"/>
        <w:spacing w:after="0" w:line="280" w:lineRule="atLeast"/>
        <w:ind w:left="1530" w:firstLine="450"/>
        <w:rPr>
          <w:rFonts w:ascii="Consolas" w:hAnsi="Consolas" w:cs="Consolas"/>
          <w:color w:val="808000"/>
          <w:sz w:val="24"/>
          <w:szCs w:val="24"/>
        </w:rPr>
      </w:pPr>
      <w:proofErr w:type="gramStart"/>
      <w:r w:rsidRPr="009730C4">
        <w:rPr>
          <w:rFonts w:ascii="Times New Roman" w:hAnsi="Times New Roman"/>
          <w:sz w:val="24"/>
          <w:szCs w:val="24"/>
        </w:rPr>
        <w:t xml:space="preserve">Figure </w:t>
      </w:r>
      <w:r>
        <w:rPr>
          <w:rFonts w:ascii="Times New Roman" w:hAnsi="Times New Roman"/>
          <w:sz w:val="24"/>
          <w:szCs w:val="24"/>
        </w:rPr>
        <w:t>10.</w:t>
      </w:r>
      <w:proofErr w:type="gramEnd"/>
      <w:r>
        <w:rPr>
          <w:rFonts w:ascii="Times New Roman" w:hAnsi="Times New Roman"/>
          <w:sz w:val="24"/>
          <w:szCs w:val="24"/>
        </w:rPr>
        <w:t xml:space="preserve">  Constructional analysis of more N-N compounds</w:t>
      </w:r>
    </w:p>
    <w:p w:rsidR="00D304C2" w:rsidRDefault="00D304C2" w:rsidP="00157D9C">
      <w:pPr>
        <w:autoSpaceDE w:val="0"/>
        <w:autoSpaceDN w:val="0"/>
        <w:adjustRightInd w:val="0"/>
        <w:spacing w:after="0" w:line="280" w:lineRule="atLeast"/>
        <w:ind w:left="1530" w:firstLine="450"/>
        <w:rPr>
          <w:rFonts w:ascii="Consolas" w:hAnsi="Consolas" w:cs="Consolas"/>
          <w:color w:val="808000"/>
          <w:sz w:val="24"/>
          <w:szCs w:val="24"/>
        </w:rPr>
      </w:pPr>
    </w:p>
    <w:p w:rsidR="00C970F9" w:rsidRPr="004D3BA7" w:rsidRDefault="00C970F9" w:rsidP="00C970F9">
      <w:pPr>
        <w:autoSpaceDE w:val="0"/>
        <w:autoSpaceDN w:val="0"/>
        <w:adjustRightInd w:val="0"/>
        <w:spacing w:after="0" w:line="280" w:lineRule="atLeast"/>
        <w:ind w:left="1530"/>
        <w:rPr>
          <w:rFonts w:ascii="Times New Roman" w:hAnsi="Times New Roman"/>
          <w:b/>
          <w:sz w:val="24"/>
          <w:szCs w:val="24"/>
        </w:rPr>
      </w:pPr>
      <w:r w:rsidRPr="004D3BA7">
        <w:rPr>
          <w:rFonts w:ascii="Times New Roman" w:hAnsi="Times New Roman"/>
          <w:b/>
          <w:sz w:val="24"/>
          <w:szCs w:val="24"/>
        </w:rPr>
        <w:t>Metaphor and Constraint Satisfaction</w:t>
      </w:r>
    </w:p>
    <w:p w:rsidR="00C970F9" w:rsidRPr="004D3BA7" w:rsidRDefault="00C970F9" w:rsidP="00157D9C">
      <w:pPr>
        <w:autoSpaceDE w:val="0"/>
        <w:autoSpaceDN w:val="0"/>
        <w:adjustRightInd w:val="0"/>
        <w:spacing w:after="0" w:line="280" w:lineRule="atLeast"/>
        <w:ind w:left="1530" w:firstLine="450"/>
        <w:rPr>
          <w:rFonts w:ascii="Times New Roman" w:hAnsi="Times New Roman"/>
          <w:sz w:val="24"/>
          <w:szCs w:val="24"/>
        </w:rPr>
      </w:pPr>
    </w:p>
    <w:p w:rsidR="00D304C2" w:rsidRDefault="00D304C2" w:rsidP="00157D9C">
      <w:pPr>
        <w:autoSpaceDE w:val="0"/>
        <w:autoSpaceDN w:val="0"/>
        <w:adjustRightInd w:val="0"/>
        <w:spacing w:after="0" w:line="280" w:lineRule="atLeast"/>
        <w:ind w:left="1530" w:firstLine="450"/>
        <w:rPr>
          <w:rFonts w:ascii="Times New Roman" w:hAnsi="Times New Roman"/>
          <w:color w:val="000000"/>
          <w:sz w:val="20"/>
          <w:szCs w:val="20"/>
        </w:rPr>
      </w:pPr>
      <w:r w:rsidRPr="00255159">
        <w:rPr>
          <w:rFonts w:ascii="Times New Roman" w:hAnsi="Times New Roman"/>
          <w:sz w:val="20"/>
          <w:szCs w:val="20"/>
        </w:rPr>
        <w:t>The same general</w:t>
      </w:r>
      <w:r>
        <w:rPr>
          <w:rFonts w:ascii="Times New Roman" w:hAnsi="Times New Roman"/>
          <w:sz w:val="20"/>
          <w:szCs w:val="20"/>
        </w:rPr>
        <w:t xml:space="preserve"> approach using deep semantic constraints can handle a wide range of metaphorical constructions and this </w:t>
      </w:r>
      <w:r w:rsidR="004D3BA7">
        <w:rPr>
          <w:rFonts w:ascii="Times New Roman" w:hAnsi="Times New Roman"/>
          <w:sz w:val="20"/>
          <w:szCs w:val="20"/>
        </w:rPr>
        <w:t xml:space="preserve">is </w:t>
      </w:r>
      <w:r>
        <w:rPr>
          <w:rFonts w:ascii="Times New Roman" w:hAnsi="Times New Roman"/>
          <w:sz w:val="20"/>
          <w:szCs w:val="20"/>
        </w:rPr>
        <w:t>one of our major current efforts. The last 6 lines of the ontology fragment in Figure 7 provide a basis for one introductory metaphor example. The first two of these lines depict part of the ontology lattice defining @person as a subcase of @animate and @sentient. The next two lines depict how a city as an institution (@city-inst) is ontologically a subcase of @institution. The final two lines of Figure 7 indicate how word-level metaphors, such as @</w:t>
      </w:r>
      <w:r w:rsidRPr="003F7E62">
        <w:rPr>
          <w:rFonts w:ascii="Times New Roman" w:hAnsi="Times New Roman"/>
          <w:color w:val="000000"/>
          <w:sz w:val="20"/>
          <w:szCs w:val="20"/>
        </w:rPr>
        <w:t>institutionAsPerson</w:t>
      </w:r>
      <w:r>
        <w:rPr>
          <w:rFonts w:cs="Consolas"/>
          <w:color w:val="000000"/>
          <w:sz w:val="24"/>
          <w:szCs w:val="24"/>
        </w:rPr>
        <w:t xml:space="preserve"> </w:t>
      </w:r>
      <w:r w:rsidRPr="00D179C3">
        <w:rPr>
          <w:rFonts w:ascii="Times New Roman" w:hAnsi="Times New Roman"/>
          <w:color w:val="000000"/>
          <w:sz w:val="20"/>
          <w:szCs w:val="20"/>
        </w:rPr>
        <w:t>can</w:t>
      </w:r>
      <w:r>
        <w:rPr>
          <w:rFonts w:ascii="Times New Roman" w:hAnsi="Times New Roman"/>
          <w:color w:val="000000"/>
          <w:sz w:val="20"/>
          <w:szCs w:val="20"/>
        </w:rPr>
        <w:t xml:space="preserve"> be incorporated directly into the ontology. </w:t>
      </w:r>
    </w:p>
    <w:p w:rsidR="00D304C2" w:rsidRDefault="00D304C2" w:rsidP="00157D9C">
      <w:pPr>
        <w:autoSpaceDE w:val="0"/>
        <w:autoSpaceDN w:val="0"/>
        <w:adjustRightInd w:val="0"/>
        <w:spacing w:after="0" w:line="280" w:lineRule="atLeast"/>
        <w:ind w:left="1530" w:firstLine="450"/>
        <w:rPr>
          <w:rFonts w:ascii="Times New Roman" w:hAnsi="Times New Roman"/>
          <w:color w:val="000000"/>
          <w:sz w:val="20"/>
          <w:szCs w:val="20"/>
        </w:rPr>
      </w:pPr>
    </w:p>
    <w:p w:rsidR="00D304C2" w:rsidRDefault="00D304C2" w:rsidP="00157D9C">
      <w:pPr>
        <w:autoSpaceDE w:val="0"/>
        <w:autoSpaceDN w:val="0"/>
        <w:adjustRightInd w:val="0"/>
        <w:spacing w:after="0" w:line="280" w:lineRule="atLeast"/>
        <w:ind w:left="1530" w:firstLine="450"/>
        <w:rPr>
          <w:rFonts w:ascii="Times New Roman" w:hAnsi="Times New Roman"/>
          <w:color w:val="000000"/>
          <w:sz w:val="20"/>
          <w:szCs w:val="20"/>
        </w:rPr>
      </w:pPr>
      <w:r>
        <w:rPr>
          <w:rFonts w:ascii="Times New Roman" w:hAnsi="Times New Roman"/>
          <w:color w:val="000000"/>
          <w:sz w:val="20"/>
          <w:szCs w:val="20"/>
        </w:rPr>
        <w:t>Now consider a metaphorical noun phrase “</w:t>
      </w:r>
      <w:r w:rsidRPr="00B128AF">
        <w:rPr>
          <w:rFonts w:ascii="Consolas" w:hAnsi="Consolas" w:cs="Consolas"/>
          <w:sz w:val="24"/>
          <w:szCs w:val="24"/>
        </w:rPr>
        <w:t>"the desperate city"</w:t>
      </w:r>
      <w:r>
        <w:rPr>
          <w:rFonts w:ascii="Consolas" w:hAnsi="Consolas" w:cs="Consolas"/>
          <w:sz w:val="24"/>
          <w:szCs w:val="24"/>
        </w:rPr>
        <w:t xml:space="preserve">. </w:t>
      </w:r>
      <w:r>
        <w:rPr>
          <w:rFonts w:ascii="Times New Roman" w:hAnsi="Times New Roman"/>
          <w:color w:val="000000"/>
          <w:sz w:val="20"/>
          <w:szCs w:val="20"/>
        </w:rPr>
        <w:t xml:space="preserve">An emotional attitude can not normally be associated with an institution, and this constraint is similar to the ones we have been discussing. The </w:t>
      </w:r>
      <w:r w:rsidRPr="00B128AF">
        <w:rPr>
          <w:rFonts w:ascii="Times New Roman" w:hAnsi="Times New Roman"/>
          <w:sz w:val="24"/>
          <w:szCs w:val="24"/>
        </w:rPr>
        <w:t>DeterminerPlusKernel</w:t>
      </w:r>
      <w:r w:rsidR="00664DA9">
        <w:rPr>
          <w:rFonts w:ascii="Times New Roman" w:hAnsi="Times New Roman"/>
          <w:color w:val="000000"/>
          <w:sz w:val="20"/>
          <w:szCs w:val="20"/>
        </w:rPr>
        <w:t xml:space="preserve"> </w:t>
      </w:r>
      <w:r>
        <w:rPr>
          <w:rFonts w:ascii="Times New Roman" w:hAnsi="Times New Roman"/>
          <w:color w:val="000000"/>
          <w:sz w:val="20"/>
          <w:szCs w:val="20"/>
        </w:rPr>
        <w:t xml:space="preserve">construction incorporates a deep semantic constraint between the adjective (ap) and head noun (n): </w:t>
      </w:r>
    </w:p>
    <w:p w:rsidR="004F2FBD" w:rsidRDefault="004F2FBD" w:rsidP="00157D9C">
      <w:pPr>
        <w:autoSpaceDE w:val="0"/>
        <w:autoSpaceDN w:val="0"/>
        <w:adjustRightInd w:val="0"/>
        <w:spacing w:after="0" w:line="280" w:lineRule="atLeast"/>
        <w:ind w:left="1530" w:firstLine="450"/>
        <w:rPr>
          <w:rFonts w:ascii="Consolas" w:hAnsi="Consolas" w:cs="Consolas"/>
          <w:color w:val="000000"/>
          <w:sz w:val="24"/>
          <w:szCs w:val="24"/>
        </w:rPr>
      </w:pPr>
    </w:p>
    <w:p w:rsidR="00D304C2" w:rsidRDefault="00D304C2" w:rsidP="00157D9C">
      <w:pPr>
        <w:autoSpaceDE w:val="0"/>
        <w:autoSpaceDN w:val="0"/>
        <w:adjustRightInd w:val="0"/>
        <w:spacing w:after="0" w:line="280" w:lineRule="atLeast"/>
        <w:ind w:left="1530" w:firstLine="450"/>
        <w:rPr>
          <w:rFonts w:ascii="Consolas" w:hAnsi="Consolas" w:cs="Consolas"/>
          <w:color w:val="000000"/>
          <w:sz w:val="24"/>
          <w:szCs w:val="24"/>
        </w:rPr>
      </w:pPr>
      <w:r w:rsidRPr="004F2FBD">
        <w:rPr>
          <w:rFonts w:ascii="Consolas" w:hAnsi="Consolas" w:cs="Consolas"/>
          <w:color w:val="000000"/>
          <w:sz w:val="24"/>
          <w:szCs w:val="24"/>
        </w:rPr>
        <w:t xml:space="preserve">ap.m.domain &lt;--&gt; n.m.ontological-category </w:t>
      </w:r>
    </w:p>
    <w:p w:rsidR="004F2FBD" w:rsidRPr="004F2FBD" w:rsidRDefault="004F2FBD" w:rsidP="00157D9C">
      <w:pPr>
        <w:autoSpaceDE w:val="0"/>
        <w:autoSpaceDN w:val="0"/>
        <w:adjustRightInd w:val="0"/>
        <w:spacing w:after="0" w:line="280" w:lineRule="atLeast"/>
        <w:ind w:left="1530" w:firstLine="450"/>
        <w:rPr>
          <w:rFonts w:ascii="Consolas" w:hAnsi="Consolas" w:cs="Consolas"/>
          <w:color w:val="000000"/>
          <w:sz w:val="24"/>
          <w:szCs w:val="24"/>
        </w:rPr>
      </w:pPr>
    </w:p>
    <w:p w:rsidR="00D304C2" w:rsidRPr="008A2380" w:rsidRDefault="00D304C2" w:rsidP="008A2380">
      <w:pPr>
        <w:autoSpaceDE w:val="0"/>
        <w:autoSpaceDN w:val="0"/>
        <w:adjustRightInd w:val="0"/>
        <w:spacing w:after="0" w:line="280" w:lineRule="atLeast"/>
        <w:ind w:left="1530" w:firstLine="450"/>
        <w:rPr>
          <w:rFonts w:ascii="Times New Roman" w:hAnsi="Times New Roman"/>
          <w:sz w:val="20"/>
          <w:szCs w:val="20"/>
        </w:rPr>
      </w:pPr>
      <w:r w:rsidRPr="008A2380">
        <w:rPr>
          <w:rFonts w:ascii="Times New Roman" w:hAnsi="Times New Roman"/>
          <w:color w:val="000000"/>
          <w:sz w:val="20"/>
          <w:szCs w:val="20"/>
        </w:rPr>
        <w:t>For non-metaphorical noun phrases such as “the desperate man”, the head noun directly meets this ontological constraint.</w:t>
      </w:r>
      <w:r>
        <w:rPr>
          <w:rFonts w:ascii="Times New Roman" w:hAnsi="Times New Roman"/>
          <w:color w:val="000000"/>
          <w:sz w:val="20"/>
          <w:szCs w:val="20"/>
        </w:rPr>
        <w:t xml:space="preserve">  However</w:t>
      </w:r>
      <w:r w:rsidR="00664DA9">
        <w:rPr>
          <w:rFonts w:ascii="Times New Roman" w:hAnsi="Times New Roman"/>
          <w:color w:val="000000"/>
          <w:sz w:val="20"/>
          <w:szCs w:val="20"/>
        </w:rPr>
        <w:t xml:space="preserve">, </w:t>
      </w:r>
      <w:r>
        <w:rPr>
          <w:rFonts w:ascii="Times New Roman" w:hAnsi="Times New Roman"/>
          <w:color w:val="000000"/>
          <w:sz w:val="20"/>
          <w:szCs w:val="20"/>
        </w:rPr>
        <w:t xml:space="preserve">the grammar </w:t>
      </w:r>
      <w:r w:rsidR="002E5B69">
        <w:rPr>
          <w:rFonts w:ascii="Times New Roman" w:hAnsi="Times New Roman"/>
          <w:color w:val="000000"/>
          <w:sz w:val="20"/>
          <w:szCs w:val="20"/>
        </w:rPr>
        <w:t>also includes</w:t>
      </w:r>
      <w:r>
        <w:rPr>
          <w:rFonts w:ascii="Times New Roman" w:hAnsi="Times New Roman"/>
          <w:color w:val="000000"/>
          <w:sz w:val="20"/>
          <w:szCs w:val="20"/>
        </w:rPr>
        <w:t xml:space="preserve"> the metaphor </w:t>
      </w:r>
      <w:proofErr w:type="spellStart"/>
      <w:r w:rsidRPr="00020964">
        <w:rPr>
          <w:rFonts w:cs="Consolas"/>
          <w:b/>
          <w:color w:val="000000"/>
          <w:sz w:val="24"/>
          <w:szCs w:val="24"/>
        </w:rPr>
        <w:t>institutionAsPerson</w:t>
      </w:r>
      <w:proofErr w:type="spellEnd"/>
      <w:r w:rsidR="002E5B69">
        <w:rPr>
          <w:rFonts w:cs="Consolas"/>
          <w:b/>
          <w:color w:val="000000"/>
          <w:sz w:val="24"/>
          <w:szCs w:val="24"/>
        </w:rPr>
        <w:t xml:space="preserve">, </w:t>
      </w:r>
      <w:r w:rsidR="002E5B69" w:rsidRPr="009574C8">
        <w:rPr>
          <w:rFonts w:ascii="Times New Roman" w:hAnsi="Times New Roman"/>
          <w:sz w:val="20"/>
          <w:szCs w:val="20"/>
        </w:rPr>
        <w:t>which</w:t>
      </w:r>
      <w:r w:rsidRPr="008A2380">
        <w:rPr>
          <w:rFonts w:ascii="Times New Roman" w:hAnsi="Times New Roman"/>
          <w:b/>
          <w:color w:val="000000"/>
          <w:sz w:val="20"/>
          <w:szCs w:val="20"/>
        </w:rPr>
        <w:t xml:space="preserve"> </w:t>
      </w:r>
      <w:r w:rsidRPr="008A2380">
        <w:rPr>
          <w:rFonts w:ascii="Times New Roman" w:hAnsi="Times New Roman"/>
          <w:color w:val="000000"/>
          <w:sz w:val="20"/>
          <w:szCs w:val="20"/>
        </w:rPr>
        <w:t>captures the</w:t>
      </w:r>
      <w:r w:rsidRPr="008A2380">
        <w:rPr>
          <w:rFonts w:ascii="Times New Roman" w:hAnsi="Times New Roman"/>
          <w:b/>
          <w:color w:val="000000"/>
          <w:sz w:val="20"/>
          <w:szCs w:val="20"/>
        </w:rPr>
        <w:t xml:space="preserve"> </w:t>
      </w:r>
      <w:r w:rsidRPr="008A2380">
        <w:rPr>
          <w:rFonts w:ascii="Times New Roman" w:hAnsi="Times New Roman"/>
          <w:sz w:val="20"/>
          <w:szCs w:val="20"/>
        </w:rPr>
        <w:t xml:space="preserve">fact that an institution can be conceptualized as a person.  More specifically, the KernelInstAsPerson construction utilizes this metaphor, along with the constraints that allow a head noun with ontological-category @institution to be modified by an adjective whose domain is @person.  Since the ontological-category for the lexical noun </w:t>
      </w:r>
      <w:r w:rsidRPr="008A2380">
        <w:rPr>
          <w:rFonts w:ascii="Times New Roman" w:hAnsi="Times New Roman"/>
          <w:i/>
          <w:sz w:val="20"/>
          <w:szCs w:val="20"/>
        </w:rPr>
        <w:t>city</w:t>
      </w:r>
      <w:r w:rsidRPr="008A2380">
        <w:rPr>
          <w:rFonts w:ascii="Times New Roman" w:hAnsi="Times New Roman"/>
          <w:sz w:val="20"/>
          <w:szCs w:val="20"/>
        </w:rPr>
        <w:t xml:space="preserve"> is a subcase of @institution, it meets the more general constraint on the head noun of this construction.</w:t>
      </w:r>
    </w:p>
    <w:p w:rsidR="00D304C2" w:rsidRDefault="00D304C2" w:rsidP="00B12934">
      <w:pPr>
        <w:autoSpaceDE w:val="0"/>
        <w:autoSpaceDN w:val="0"/>
        <w:adjustRightInd w:val="0"/>
        <w:spacing w:after="0" w:line="280" w:lineRule="atLeast"/>
        <w:ind w:left="1530"/>
        <w:rPr>
          <w:rFonts w:ascii="Times New Roman" w:hAnsi="Times New Roman"/>
          <w:sz w:val="20"/>
          <w:szCs w:val="20"/>
        </w:rPr>
      </w:pPr>
    </w:p>
    <w:p w:rsidR="00D304C2" w:rsidRDefault="00D304C2" w:rsidP="008A2380">
      <w:pPr>
        <w:autoSpaceDE w:val="0"/>
        <w:autoSpaceDN w:val="0"/>
        <w:adjustRightInd w:val="0"/>
        <w:spacing w:after="0" w:line="280" w:lineRule="atLeast"/>
        <w:ind w:left="1530" w:firstLine="450"/>
        <w:rPr>
          <w:rFonts w:ascii="Times New Roman" w:hAnsi="Times New Roman"/>
          <w:sz w:val="20"/>
          <w:szCs w:val="20"/>
        </w:rPr>
      </w:pPr>
      <w:r w:rsidRPr="009574C8">
        <w:rPr>
          <w:rFonts w:ascii="Times New Roman" w:hAnsi="Times New Roman"/>
          <w:sz w:val="20"/>
          <w:szCs w:val="20"/>
        </w:rPr>
        <w:t>As</w:t>
      </w:r>
      <w:r>
        <w:rPr>
          <w:rFonts w:ascii="Times New Roman" w:hAnsi="Times New Roman"/>
          <w:sz w:val="20"/>
          <w:szCs w:val="20"/>
        </w:rPr>
        <w:t xml:space="preserve"> we can see from Figure 11, the best fit analyzer accepts the phrase </w:t>
      </w:r>
      <w:r>
        <w:rPr>
          <w:rFonts w:ascii="Times New Roman" w:hAnsi="Times New Roman"/>
          <w:color w:val="000000"/>
          <w:sz w:val="20"/>
          <w:szCs w:val="20"/>
        </w:rPr>
        <w:t>“</w:t>
      </w:r>
      <w:r w:rsidRPr="00B128AF">
        <w:rPr>
          <w:rFonts w:ascii="Consolas" w:hAnsi="Consolas" w:cs="Consolas"/>
          <w:sz w:val="24"/>
          <w:szCs w:val="24"/>
        </w:rPr>
        <w:t>"the desperate city"</w:t>
      </w:r>
      <w:r>
        <w:rPr>
          <w:rFonts w:ascii="Consolas" w:hAnsi="Consolas" w:cs="Consolas"/>
          <w:sz w:val="24"/>
          <w:szCs w:val="24"/>
        </w:rPr>
        <w:t xml:space="preserve"> </w:t>
      </w:r>
      <w:r>
        <w:rPr>
          <w:rFonts w:ascii="Times New Roman" w:hAnsi="Times New Roman"/>
          <w:sz w:val="20"/>
          <w:szCs w:val="20"/>
        </w:rPr>
        <w:t>and explicitly includes a metaphor instance in the resulting SemSpec. Current efforts extend this paradigm to a much wider range of</w:t>
      </w:r>
      <w:r w:rsidR="00C74A72">
        <w:rPr>
          <w:rFonts w:ascii="Times New Roman" w:hAnsi="Times New Roman"/>
          <w:sz w:val="20"/>
          <w:szCs w:val="20"/>
        </w:rPr>
        <w:t xml:space="preserve"> semantics (e.g., scales) and </w:t>
      </w:r>
      <w:r>
        <w:rPr>
          <w:rFonts w:ascii="Times New Roman" w:hAnsi="Times New Roman"/>
          <w:sz w:val="20"/>
          <w:szCs w:val="20"/>
        </w:rPr>
        <w:t>metaphorical constructions.</w:t>
      </w:r>
      <w:r w:rsidR="00C74A72">
        <w:rPr>
          <w:rFonts w:ascii="Times New Roman" w:hAnsi="Times New Roman"/>
          <w:sz w:val="20"/>
          <w:szCs w:val="20"/>
        </w:rPr>
        <w:t xml:space="preserve"> For example, the system can now analyze complex examples like “the desperate </w:t>
      </w:r>
      <w:r w:rsidR="00CE7911">
        <w:rPr>
          <w:rFonts w:ascii="Times New Roman" w:hAnsi="Times New Roman"/>
          <w:sz w:val="20"/>
          <w:szCs w:val="20"/>
        </w:rPr>
        <w:t>government moved to the left</w:t>
      </w:r>
      <w:r w:rsidR="00C74A72">
        <w:rPr>
          <w:rFonts w:ascii="Times New Roman" w:hAnsi="Times New Roman"/>
          <w:sz w:val="20"/>
          <w:szCs w:val="20"/>
        </w:rPr>
        <w:t>”</w:t>
      </w:r>
    </w:p>
    <w:p w:rsidR="00C74A72" w:rsidRPr="009574C8" w:rsidRDefault="00C74A72" w:rsidP="008A2380">
      <w:pPr>
        <w:autoSpaceDE w:val="0"/>
        <w:autoSpaceDN w:val="0"/>
        <w:adjustRightInd w:val="0"/>
        <w:spacing w:after="0" w:line="280" w:lineRule="atLeast"/>
        <w:ind w:left="1530" w:firstLine="450"/>
        <w:rPr>
          <w:rFonts w:ascii="Times New Roman" w:hAnsi="Times New Roman"/>
          <w:color w:val="000000"/>
          <w:sz w:val="20"/>
          <w:szCs w:val="20"/>
        </w:rPr>
      </w:pPr>
    </w:p>
    <w:p w:rsidR="00D304C2" w:rsidRDefault="00D304C2" w:rsidP="00157D9C">
      <w:pPr>
        <w:autoSpaceDE w:val="0"/>
        <w:autoSpaceDN w:val="0"/>
        <w:adjustRightInd w:val="0"/>
        <w:spacing w:after="0" w:line="280" w:lineRule="atLeast"/>
        <w:ind w:left="1530" w:firstLine="450"/>
        <w:rPr>
          <w:rFonts w:ascii="Consolas" w:hAnsi="Consolas" w:cs="Consolas"/>
          <w:color w:val="808000"/>
          <w:sz w:val="24"/>
          <w:szCs w:val="24"/>
        </w:rPr>
      </w:pPr>
    </w:p>
    <w:p w:rsidR="00D304C2" w:rsidRPr="00B128AF" w:rsidRDefault="00D304C2" w:rsidP="00157D9C">
      <w:pPr>
        <w:autoSpaceDE w:val="0"/>
        <w:autoSpaceDN w:val="0"/>
        <w:adjustRightInd w:val="0"/>
        <w:spacing w:after="0" w:line="280" w:lineRule="atLeast"/>
        <w:ind w:left="1530" w:firstLine="450"/>
        <w:rPr>
          <w:rFonts w:ascii="Consolas" w:hAnsi="Consolas" w:cs="Consolas"/>
          <w:sz w:val="24"/>
          <w:szCs w:val="24"/>
        </w:rPr>
      </w:pPr>
      <w:r w:rsidRPr="00B128AF">
        <w:rPr>
          <w:rFonts w:ascii="Consolas" w:hAnsi="Consolas" w:cs="Consolas"/>
          <w:sz w:val="24"/>
          <w:szCs w:val="24"/>
        </w:rPr>
        <w:t>"the desperate city"</w:t>
      </w:r>
    </w:p>
    <w:p w:rsidR="00D304C2" w:rsidRPr="00B128AF" w:rsidRDefault="00D304C2" w:rsidP="00B128AF">
      <w:pPr>
        <w:autoSpaceDE w:val="0"/>
        <w:autoSpaceDN w:val="0"/>
        <w:adjustRightInd w:val="0"/>
        <w:spacing w:after="0" w:line="280" w:lineRule="atLeast"/>
        <w:ind w:left="1530" w:firstLine="4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128AF">
        <w:rPr>
          <w:rFonts w:ascii="Times New Roman" w:hAnsi="Times New Roman"/>
          <w:sz w:val="24"/>
          <w:szCs w:val="24"/>
        </w:rPr>
        <w:t>ROOT[1] (0, 3)</w:t>
      </w:r>
    </w:p>
    <w:p w:rsidR="00D304C2" w:rsidRPr="00B128AF" w:rsidRDefault="00D304C2" w:rsidP="00B128AF">
      <w:pPr>
        <w:autoSpaceDE w:val="0"/>
        <w:autoSpaceDN w:val="0"/>
        <w:adjustRightInd w:val="0"/>
        <w:spacing w:after="0" w:line="280" w:lineRule="atLeast"/>
        <w:ind w:left="1530" w:firstLine="450"/>
        <w:rPr>
          <w:rFonts w:ascii="Times New Roman" w:hAnsi="Times New Roman"/>
          <w:sz w:val="24"/>
          <w:szCs w:val="24"/>
        </w:rPr>
      </w:pPr>
      <w:r w:rsidRPr="00B128AF">
        <w:rPr>
          <w:rFonts w:ascii="Times New Roman" w:hAnsi="Times New Roman"/>
          <w:sz w:val="24"/>
          <w:szCs w:val="24"/>
        </w:rPr>
        <w:tab/>
      </w:r>
      <w:r w:rsidRPr="00B128AF">
        <w:rPr>
          <w:rFonts w:ascii="Times New Roman" w:hAnsi="Times New Roman"/>
          <w:sz w:val="24"/>
          <w:szCs w:val="24"/>
        </w:rPr>
        <w:tab/>
        <w:t>DeterminerPlusKernel[2] (0, 3)</w:t>
      </w:r>
    </w:p>
    <w:p w:rsidR="00D304C2" w:rsidRPr="00B128AF" w:rsidRDefault="00D304C2" w:rsidP="00B128AF">
      <w:pPr>
        <w:autoSpaceDE w:val="0"/>
        <w:autoSpaceDN w:val="0"/>
        <w:adjustRightInd w:val="0"/>
        <w:spacing w:after="0" w:line="280" w:lineRule="atLeast"/>
        <w:ind w:left="1530" w:firstLine="450"/>
        <w:rPr>
          <w:rFonts w:ascii="Times New Roman" w:hAnsi="Times New Roman"/>
          <w:sz w:val="24"/>
          <w:szCs w:val="24"/>
        </w:rPr>
      </w:pPr>
      <w:r w:rsidRPr="00B128AF">
        <w:rPr>
          <w:rFonts w:ascii="Times New Roman" w:hAnsi="Times New Roman"/>
          <w:sz w:val="24"/>
          <w:szCs w:val="24"/>
        </w:rPr>
        <w:tab/>
      </w:r>
      <w:r w:rsidRPr="00B128AF">
        <w:rPr>
          <w:rFonts w:ascii="Times New Roman" w:hAnsi="Times New Roman"/>
          <w:sz w:val="24"/>
          <w:szCs w:val="24"/>
        </w:rPr>
        <w:tab/>
        <w:t>The[5] (0, 1)</w:t>
      </w:r>
    </w:p>
    <w:p w:rsidR="00D304C2" w:rsidRPr="00B128AF" w:rsidRDefault="00D304C2" w:rsidP="00B128AF">
      <w:pPr>
        <w:autoSpaceDE w:val="0"/>
        <w:autoSpaceDN w:val="0"/>
        <w:adjustRightInd w:val="0"/>
        <w:spacing w:after="0" w:line="280" w:lineRule="atLeast"/>
        <w:ind w:left="1530" w:firstLine="450"/>
        <w:rPr>
          <w:rFonts w:ascii="Times New Roman" w:hAnsi="Times New Roman"/>
          <w:sz w:val="24"/>
          <w:szCs w:val="24"/>
        </w:rPr>
      </w:pPr>
      <w:r w:rsidRPr="00B128AF">
        <w:rPr>
          <w:rFonts w:ascii="Times New Roman" w:hAnsi="Times New Roman"/>
          <w:sz w:val="24"/>
          <w:szCs w:val="24"/>
        </w:rPr>
        <w:tab/>
      </w:r>
      <w:r w:rsidRPr="00B128AF">
        <w:rPr>
          <w:rFonts w:ascii="Times New Roman" w:hAnsi="Times New Roman"/>
          <w:sz w:val="24"/>
          <w:szCs w:val="24"/>
        </w:rPr>
        <w:tab/>
        <w:t>KernelInstAsPerson[4] (1, 3)</w:t>
      </w:r>
      <w:r>
        <w:rPr>
          <w:rFonts w:ascii="Times New Roman" w:hAnsi="Times New Roman"/>
          <w:sz w:val="24"/>
          <w:szCs w:val="24"/>
        </w:rPr>
        <w:t xml:space="preserve">  ******</w:t>
      </w:r>
    </w:p>
    <w:p w:rsidR="00D304C2" w:rsidRPr="00B128AF" w:rsidRDefault="00D304C2" w:rsidP="00B128AF">
      <w:pPr>
        <w:autoSpaceDE w:val="0"/>
        <w:autoSpaceDN w:val="0"/>
        <w:adjustRightInd w:val="0"/>
        <w:spacing w:after="0" w:line="280" w:lineRule="atLeast"/>
        <w:ind w:left="1530" w:firstLine="450"/>
        <w:rPr>
          <w:rFonts w:ascii="Times New Roman" w:hAnsi="Times New Roman"/>
          <w:sz w:val="24"/>
          <w:szCs w:val="24"/>
        </w:rPr>
      </w:pPr>
      <w:r w:rsidRPr="00B128AF">
        <w:rPr>
          <w:rFonts w:ascii="Times New Roman" w:hAnsi="Times New Roman"/>
          <w:sz w:val="24"/>
          <w:szCs w:val="24"/>
        </w:rPr>
        <w:tab/>
      </w:r>
      <w:r w:rsidRPr="00B128AF">
        <w:rPr>
          <w:rFonts w:ascii="Times New Roman" w:hAnsi="Times New Roman"/>
          <w:sz w:val="24"/>
          <w:szCs w:val="24"/>
        </w:rPr>
        <w:tab/>
        <w:t>Desperate[16] (1, 2)</w:t>
      </w:r>
    </w:p>
    <w:p w:rsidR="00D304C2" w:rsidRDefault="00D304C2" w:rsidP="00B128AF">
      <w:pPr>
        <w:autoSpaceDE w:val="0"/>
        <w:autoSpaceDN w:val="0"/>
        <w:adjustRightInd w:val="0"/>
        <w:spacing w:after="0" w:line="280" w:lineRule="atLeast"/>
        <w:ind w:left="1530" w:firstLine="450"/>
        <w:rPr>
          <w:rFonts w:ascii="Times New Roman" w:hAnsi="Times New Roman"/>
          <w:sz w:val="24"/>
          <w:szCs w:val="24"/>
        </w:rPr>
      </w:pPr>
      <w:r w:rsidRPr="00B128AF">
        <w:rPr>
          <w:rFonts w:ascii="Times New Roman" w:hAnsi="Times New Roman"/>
          <w:sz w:val="24"/>
          <w:szCs w:val="24"/>
        </w:rPr>
        <w:tab/>
      </w:r>
      <w:r w:rsidRPr="00B128AF">
        <w:rPr>
          <w:rFonts w:ascii="Times New Roman" w:hAnsi="Times New Roman"/>
          <w:sz w:val="24"/>
          <w:szCs w:val="24"/>
        </w:rPr>
        <w:tab/>
        <w:t>City-inst[19] (2, 3)</w:t>
      </w:r>
    </w:p>
    <w:p w:rsidR="00D304C2" w:rsidRDefault="00D304C2" w:rsidP="00157D9C">
      <w:pPr>
        <w:autoSpaceDE w:val="0"/>
        <w:autoSpaceDN w:val="0"/>
        <w:adjustRightInd w:val="0"/>
        <w:spacing w:after="0" w:line="280" w:lineRule="atLeast"/>
        <w:ind w:left="1530" w:firstLine="450"/>
        <w:rPr>
          <w:rFonts w:ascii="Times New Roman" w:hAnsi="Times New Roman"/>
          <w:sz w:val="24"/>
          <w:szCs w:val="24"/>
        </w:rPr>
      </w:pPr>
    </w:p>
    <w:p w:rsidR="00D304C2" w:rsidRPr="00B128AF" w:rsidRDefault="00D304C2" w:rsidP="00B128AF">
      <w:pPr>
        <w:autoSpaceDE w:val="0"/>
        <w:autoSpaceDN w:val="0"/>
        <w:adjustRightInd w:val="0"/>
        <w:spacing w:after="0" w:line="280" w:lineRule="atLeast"/>
        <w:ind w:left="1530" w:firstLine="450"/>
        <w:rPr>
          <w:rFonts w:ascii="Consolas" w:hAnsi="Consolas" w:cs="Consolas"/>
          <w:sz w:val="24"/>
          <w:szCs w:val="24"/>
        </w:rPr>
      </w:pPr>
      <w:r w:rsidRPr="009730C4">
        <w:rPr>
          <w:rFonts w:ascii="Times New Roman" w:hAnsi="Times New Roman"/>
          <w:sz w:val="24"/>
          <w:szCs w:val="24"/>
        </w:rPr>
        <w:t xml:space="preserve">Figure </w:t>
      </w:r>
      <w:r>
        <w:rPr>
          <w:rFonts w:ascii="Times New Roman" w:hAnsi="Times New Roman"/>
          <w:sz w:val="24"/>
          <w:szCs w:val="24"/>
        </w:rPr>
        <w:t xml:space="preserve">11.  Metaphorical analysis of </w:t>
      </w:r>
      <w:r w:rsidRPr="00B128AF">
        <w:rPr>
          <w:rFonts w:ascii="Consolas" w:hAnsi="Consolas" w:cs="Consolas"/>
          <w:sz w:val="24"/>
          <w:szCs w:val="24"/>
        </w:rPr>
        <w:t>"the desperate city"</w:t>
      </w:r>
    </w:p>
    <w:p w:rsidR="00D304C2" w:rsidRPr="009730C4" w:rsidRDefault="00D304C2" w:rsidP="00157D9C">
      <w:pPr>
        <w:autoSpaceDE w:val="0"/>
        <w:autoSpaceDN w:val="0"/>
        <w:adjustRightInd w:val="0"/>
        <w:spacing w:after="0" w:line="280" w:lineRule="atLeast"/>
        <w:ind w:left="1530" w:firstLine="450"/>
        <w:rPr>
          <w:rFonts w:ascii="Consolas" w:hAnsi="Consolas" w:cs="Consolas"/>
          <w:color w:val="808000"/>
          <w:sz w:val="24"/>
          <w:szCs w:val="24"/>
        </w:rPr>
      </w:pPr>
    </w:p>
    <w:p w:rsidR="00D304C2" w:rsidRDefault="00D304C2" w:rsidP="00975A87">
      <w:pPr>
        <w:autoSpaceDE w:val="0"/>
        <w:autoSpaceDN w:val="0"/>
        <w:adjustRightInd w:val="0"/>
        <w:spacing w:after="0" w:line="240" w:lineRule="auto"/>
        <w:rPr>
          <w:rFonts w:ascii="Consolas" w:hAnsi="Consolas" w:cs="Consolas"/>
          <w:color w:val="808000"/>
          <w:sz w:val="20"/>
          <w:szCs w:val="20"/>
        </w:rPr>
      </w:pPr>
    </w:p>
    <w:p w:rsidR="00D304C2" w:rsidRPr="00A31900" w:rsidRDefault="00D304C2" w:rsidP="00975A87">
      <w:pPr>
        <w:autoSpaceDE w:val="0"/>
        <w:autoSpaceDN w:val="0"/>
        <w:adjustRightInd w:val="0"/>
        <w:spacing w:after="0" w:line="240" w:lineRule="auto"/>
        <w:rPr>
          <w:color w:val="00B0F0"/>
          <w:sz w:val="24"/>
          <w:szCs w:val="24"/>
        </w:rPr>
      </w:pPr>
      <w:r>
        <w:rPr>
          <w:rFonts w:ascii="Consolas" w:hAnsi="Consolas" w:cs="Consolas"/>
          <w:color w:val="808000"/>
          <w:sz w:val="20"/>
          <w:szCs w:val="20"/>
        </w:rPr>
        <w:tab/>
      </w:r>
      <w:r>
        <w:rPr>
          <w:rFonts w:ascii="Consolas" w:hAnsi="Consolas" w:cs="Consolas"/>
          <w:color w:val="808000"/>
          <w:sz w:val="20"/>
          <w:szCs w:val="20"/>
        </w:rPr>
        <w:tab/>
      </w:r>
      <w:r w:rsidRPr="00A31900">
        <w:rPr>
          <w:color w:val="00B0F0"/>
          <w:sz w:val="24"/>
          <w:szCs w:val="24"/>
        </w:rPr>
        <w:t>7. Conclusions and future work</w:t>
      </w:r>
      <w:r>
        <w:rPr>
          <w:color w:val="00B0F0"/>
          <w:sz w:val="24"/>
          <w:szCs w:val="24"/>
        </w:rPr>
        <w:t xml:space="preserve"> </w:t>
      </w:r>
    </w:p>
    <w:p w:rsidR="00D304C2" w:rsidRPr="00A31900" w:rsidRDefault="00D304C2" w:rsidP="00647D48">
      <w:pPr>
        <w:autoSpaceDE w:val="0"/>
        <w:autoSpaceDN w:val="0"/>
        <w:adjustRightInd w:val="0"/>
        <w:spacing w:after="0" w:line="280" w:lineRule="atLeast"/>
        <w:ind w:left="1560" w:right="1134" w:firstLine="425"/>
        <w:jc w:val="both"/>
        <w:rPr>
          <w:rFonts w:ascii="Times New Roman" w:hAnsi="Times New Roman"/>
          <w:color w:val="365F91"/>
          <w:sz w:val="20"/>
          <w:szCs w:val="20"/>
        </w:r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390734">
        <w:rPr>
          <w:rFonts w:ascii="Times New Roman" w:hAnsi="Times New Roman"/>
          <w:sz w:val="20"/>
          <w:szCs w:val="20"/>
        </w:rPr>
        <w:t xml:space="preserve">In this </w:t>
      </w:r>
      <w:r w:rsidR="000B0FC3">
        <w:rPr>
          <w:rFonts w:ascii="Times New Roman" w:hAnsi="Times New Roman"/>
          <w:sz w:val="20"/>
          <w:szCs w:val="20"/>
        </w:rPr>
        <w:t>chapter</w:t>
      </w:r>
      <w:r w:rsidRPr="00390734">
        <w:rPr>
          <w:rFonts w:ascii="Times New Roman" w:hAnsi="Times New Roman"/>
          <w:sz w:val="20"/>
          <w:szCs w:val="20"/>
        </w:rPr>
        <w:t xml:space="preserve"> we </w:t>
      </w:r>
      <w:r>
        <w:rPr>
          <w:rFonts w:ascii="Times New Roman" w:hAnsi="Times New Roman"/>
          <w:sz w:val="20"/>
          <w:szCs w:val="20"/>
        </w:rPr>
        <w:t>have described how a deep semantic ontology can help solve difficult problems in language analysis using Embodied Construction Grammar (ECG).</w:t>
      </w:r>
      <w:r w:rsidRPr="00390734">
        <w:rPr>
          <w:rFonts w:ascii="Times New Roman" w:hAnsi="Times New Roman"/>
          <w:sz w:val="20"/>
          <w:szCs w:val="20"/>
        </w:rPr>
        <w:t xml:space="preserve"> </w:t>
      </w:r>
      <w:r>
        <w:rPr>
          <w:rFonts w:ascii="Times New Roman" w:hAnsi="Times New Roman"/>
          <w:sz w:val="20"/>
          <w:szCs w:val="20"/>
        </w:rPr>
        <w:t xml:space="preserve"> The main example was </w:t>
      </w:r>
      <w:r w:rsidRPr="00390734">
        <w:rPr>
          <w:rFonts w:ascii="Times New Roman" w:hAnsi="Times New Roman"/>
          <w:sz w:val="20"/>
          <w:szCs w:val="20"/>
        </w:rPr>
        <w:t xml:space="preserve">a reference resolution mechanism and its application to the understanding of card games instructions. The method exploits the </w:t>
      </w:r>
      <w:r>
        <w:rPr>
          <w:rFonts w:ascii="Times New Roman" w:hAnsi="Times New Roman"/>
          <w:sz w:val="20"/>
          <w:szCs w:val="20"/>
        </w:rPr>
        <w:t>features</w:t>
      </w:r>
      <w:r w:rsidRPr="00390734">
        <w:rPr>
          <w:rFonts w:ascii="Times New Roman" w:hAnsi="Times New Roman"/>
          <w:sz w:val="20"/>
          <w:szCs w:val="20"/>
        </w:rPr>
        <w:t xml:space="preserve"> of the ECG formalism and the best-fit analyzer in order to avoid </w:t>
      </w:r>
      <w:r>
        <w:rPr>
          <w:rFonts w:ascii="Times New Roman" w:hAnsi="Times New Roman"/>
          <w:sz w:val="20"/>
          <w:szCs w:val="20"/>
        </w:rPr>
        <w:t>complicated</w:t>
      </w:r>
      <w:r w:rsidRPr="00390734">
        <w:rPr>
          <w:rFonts w:ascii="Times New Roman" w:hAnsi="Times New Roman"/>
          <w:sz w:val="20"/>
          <w:szCs w:val="20"/>
        </w:rPr>
        <w:t xml:space="preserve"> reference resolution approaches. Within this framework we </w:t>
      </w:r>
      <w:r>
        <w:rPr>
          <w:rFonts w:ascii="Times New Roman" w:hAnsi="Times New Roman"/>
          <w:sz w:val="20"/>
          <w:szCs w:val="20"/>
        </w:rPr>
        <w:t>built</w:t>
      </w:r>
      <w:r w:rsidRPr="00390734">
        <w:rPr>
          <w:rFonts w:ascii="Times New Roman" w:hAnsi="Times New Roman"/>
          <w:sz w:val="20"/>
          <w:szCs w:val="20"/>
        </w:rPr>
        <w:t xml:space="preserve"> a method that, like humans, does not need very complex inferences in order to solve the </w:t>
      </w:r>
      <w:r>
        <w:rPr>
          <w:rFonts w:ascii="Times New Roman" w:hAnsi="Times New Roman"/>
          <w:sz w:val="20"/>
          <w:szCs w:val="20"/>
        </w:rPr>
        <w:t xml:space="preserve">basic </w:t>
      </w:r>
      <w:r w:rsidRPr="00390734">
        <w:rPr>
          <w:rFonts w:ascii="Times New Roman" w:hAnsi="Times New Roman"/>
          <w:sz w:val="20"/>
          <w:szCs w:val="20"/>
        </w:rPr>
        <w:t xml:space="preserve">reference resolution </w:t>
      </w:r>
      <w:r>
        <w:rPr>
          <w:rFonts w:ascii="Times New Roman" w:hAnsi="Times New Roman"/>
          <w:sz w:val="20"/>
          <w:szCs w:val="20"/>
        </w:rPr>
        <w:t>task. The method wa</w:t>
      </w:r>
      <w:r w:rsidRPr="00390734">
        <w:rPr>
          <w:rFonts w:ascii="Times New Roman" w:hAnsi="Times New Roman"/>
          <w:sz w:val="20"/>
          <w:szCs w:val="20"/>
        </w:rPr>
        <w:t xml:space="preserve">s based on the recency principle and grammatical </w:t>
      </w:r>
      <w:r>
        <w:rPr>
          <w:rFonts w:ascii="Times New Roman" w:hAnsi="Times New Roman"/>
          <w:sz w:val="20"/>
          <w:szCs w:val="20"/>
        </w:rPr>
        <w:t xml:space="preserve">and conceptual </w:t>
      </w:r>
      <w:r w:rsidRPr="00390734">
        <w:rPr>
          <w:rFonts w:ascii="Times New Roman" w:hAnsi="Times New Roman"/>
          <w:sz w:val="20"/>
          <w:szCs w:val="20"/>
        </w:rPr>
        <w:t xml:space="preserve">compatibility between the anaphor and the </w:t>
      </w:r>
      <w:r w:rsidR="009E4F68">
        <w:rPr>
          <w:rFonts w:ascii="Times New Roman" w:hAnsi="Times New Roman"/>
          <w:sz w:val="20"/>
          <w:szCs w:val="20"/>
        </w:rPr>
        <w:t>antecedent</w:t>
      </w:r>
      <w:r w:rsidRPr="00390734">
        <w:rPr>
          <w:rFonts w:ascii="Times New Roman" w:hAnsi="Times New Roman"/>
          <w:sz w:val="20"/>
          <w:szCs w:val="20"/>
        </w:rPr>
        <w:t xml:space="preserve">. </w:t>
      </w:r>
    </w:p>
    <w:p w:rsidR="00D304C2" w:rsidRDefault="009E4F68" w:rsidP="00647D48">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 xml:space="preserve"> </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sidRPr="00390734">
        <w:rPr>
          <w:rFonts w:ascii="Times New Roman" w:hAnsi="Times New Roman"/>
          <w:sz w:val="20"/>
          <w:szCs w:val="20"/>
        </w:rPr>
        <w:t xml:space="preserve">In order to check the compatibility, we used </w:t>
      </w:r>
      <w:r>
        <w:rPr>
          <w:rFonts w:ascii="Times New Roman" w:hAnsi="Times New Roman"/>
          <w:sz w:val="20"/>
          <w:szCs w:val="20"/>
        </w:rPr>
        <w:t xml:space="preserve">standard </w:t>
      </w:r>
      <w:r w:rsidRPr="00390734">
        <w:rPr>
          <w:rFonts w:ascii="Times New Roman" w:hAnsi="Times New Roman"/>
          <w:sz w:val="20"/>
          <w:szCs w:val="20"/>
        </w:rPr>
        <w:t xml:space="preserve">agreement features (such as number, gender or case) and we also introduced some </w:t>
      </w:r>
      <w:r w:rsidR="006E6600">
        <w:rPr>
          <w:rFonts w:ascii="Times New Roman" w:hAnsi="Times New Roman"/>
          <w:sz w:val="20"/>
          <w:szCs w:val="20"/>
        </w:rPr>
        <w:t>conceptual</w:t>
      </w:r>
      <w:r w:rsidRPr="00390734">
        <w:rPr>
          <w:rFonts w:ascii="Times New Roman" w:hAnsi="Times New Roman"/>
          <w:sz w:val="20"/>
          <w:szCs w:val="20"/>
        </w:rPr>
        <w:t xml:space="preserve"> features (such as the different functionalities of the concepts referred by the anaphor and the antecedent) in order to improve the performance of the method. All this </w:t>
      </w:r>
      <w:r w:rsidR="009E4F68">
        <w:rPr>
          <w:rFonts w:ascii="Times New Roman" w:hAnsi="Times New Roman"/>
          <w:sz w:val="20"/>
          <w:szCs w:val="20"/>
        </w:rPr>
        <w:t>yielded</w:t>
      </w:r>
      <w:r>
        <w:rPr>
          <w:rFonts w:ascii="Times New Roman" w:hAnsi="Times New Roman"/>
          <w:sz w:val="20"/>
          <w:szCs w:val="20"/>
        </w:rPr>
        <w:t xml:space="preserve"> an </w:t>
      </w:r>
      <w:r w:rsidRPr="00390734">
        <w:rPr>
          <w:rFonts w:ascii="Times New Roman" w:hAnsi="Times New Roman"/>
          <w:sz w:val="20"/>
          <w:szCs w:val="20"/>
        </w:rPr>
        <w:t xml:space="preserve">efficient and also accurate method that has been tested as a part of a </w:t>
      </w:r>
      <w:r>
        <w:rPr>
          <w:rFonts w:ascii="Times New Roman" w:hAnsi="Times New Roman"/>
          <w:sz w:val="20"/>
          <w:szCs w:val="20"/>
        </w:rPr>
        <w:t xml:space="preserve">prototype </w:t>
      </w:r>
      <w:r w:rsidRPr="00390734">
        <w:rPr>
          <w:rFonts w:ascii="Times New Roman" w:hAnsi="Times New Roman"/>
          <w:sz w:val="20"/>
          <w:szCs w:val="20"/>
        </w:rPr>
        <w:t>system that tries to understand solitaire game description</w:t>
      </w:r>
      <w:r>
        <w:rPr>
          <w:rFonts w:ascii="Times New Roman" w:hAnsi="Times New Roman"/>
          <w:sz w:val="20"/>
          <w:szCs w:val="20"/>
        </w:rPr>
        <w:t>s</w:t>
      </w:r>
      <w:r w:rsidRPr="00390734">
        <w:rPr>
          <w:rFonts w:ascii="Times New Roman" w:hAnsi="Times New Roman"/>
          <w:sz w:val="20"/>
          <w:szCs w:val="20"/>
        </w:rPr>
        <w:t xml:space="preserve"> well enough to play the game. </w:t>
      </w:r>
      <w:r>
        <w:rPr>
          <w:rFonts w:ascii="Times New Roman" w:hAnsi="Times New Roman"/>
          <w:sz w:val="20"/>
          <w:szCs w:val="20"/>
        </w:rPr>
        <w:t xml:space="preserve">Referring back to Figure 2, the reference resolution techniques described above are part of the </w:t>
      </w:r>
      <w:r w:rsidRPr="00307886">
        <w:rPr>
          <w:rFonts w:ascii="Times New Roman" w:hAnsi="Times New Roman"/>
          <w:i/>
          <w:sz w:val="20"/>
          <w:szCs w:val="20"/>
        </w:rPr>
        <w:t>Specializer</w:t>
      </w:r>
      <w:r>
        <w:rPr>
          <w:rFonts w:ascii="Times New Roman" w:hAnsi="Times New Roman"/>
          <w:sz w:val="20"/>
          <w:szCs w:val="20"/>
        </w:rPr>
        <w:t>, shown in lower left of the Figure. This prototype system was not continued because the language of card games is too specialized to be a good platform for general language understanding research.</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 xml:space="preserve">More recent work is focusing on two domains: instructions for robots and deep analysis of metaphorical language. Both of these task domains can be seen as instances of the general architecture depicted in Figure 2. In the robotics domain, the research focus is on being able to instruct a robot on how to do complex tasks. This involves a tractable and powerful mode of actions (Narayanan 1997) and ECG grammar for language about actions. Since, language almost always under-specifies actions, there is a need for using goals and context to complete the specification. We expect the rich semantic ontology to play an important role in this Specifier task. </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942497" w:rsidP="00647D48">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For</w:t>
      </w:r>
      <w:r w:rsidR="00D304C2">
        <w:rPr>
          <w:rFonts w:ascii="Times New Roman" w:hAnsi="Times New Roman"/>
          <w:sz w:val="20"/>
          <w:szCs w:val="20"/>
        </w:rPr>
        <w:t xml:space="preserve"> the metaphor understanding project, the role of the deep ontology is even more direct. It is now clear that much of metaphor recognition and use depends on mapping between conceptually divergent source and target domains. The constraint satisfaction methodology described in this </w:t>
      </w:r>
      <w:r w:rsidR="000B0FC3">
        <w:rPr>
          <w:rFonts w:ascii="Times New Roman" w:hAnsi="Times New Roman"/>
          <w:sz w:val="20"/>
          <w:szCs w:val="20"/>
        </w:rPr>
        <w:t>chapter</w:t>
      </w:r>
      <w:r w:rsidR="00D304C2">
        <w:rPr>
          <w:rFonts w:ascii="Times New Roman" w:hAnsi="Times New Roman"/>
          <w:sz w:val="20"/>
          <w:szCs w:val="20"/>
        </w:rPr>
        <w:t xml:space="preserve"> has already proven to be extremely useful, as indicated in the example of Figure 11.</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r>
        <w:rPr>
          <w:rFonts w:ascii="Times New Roman" w:hAnsi="Times New Roman"/>
          <w:sz w:val="20"/>
          <w:szCs w:val="20"/>
        </w:rPr>
        <w:t xml:space="preserve">These results, along with earlier ECG uses of constraint satisfaction methods, are promising as part of systems for language understanding based on deep, embodied semantics. Referring back to Figure 2, for any Application, the role of the Specializer is to convert the general semantic analysis given as the SemSpec into task specific N-tuples that convey the information needed by the Application. This obviously includes determining any references resolvable by discourse and situational context, as discussed in this </w:t>
      </w:r>
      <w:r w:rsidR="000B0FC3">
        <w:rPr>
          <w:rFonts w:ascii="Times New Roman" w:hAnsi="Times New Roman"/>
          <w:sz w:val="20"/>
          <w:szCs w:val="20"/>
        </w:rPr>
        <w:t>chapter</w:t>
      </w:r>
      <w:r>
        <w:rPr>
          <w:rFonts w:ascii="Times New Roman" w:hAnsi="Times New Roman"/>
          <w:sz w:val="20"/>
          <w:szCs w:val="20"/>
        </w:rPr>
        <w:t>. Unfortunately, the Specializer itself is the one module of the system that we have not been able to specify non-procedurally and we view this as a major open problem for the constraint satisfaction approach to language understanding.</w:t>
      </w: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Default="00D304C2" w:rsidP="00647D48">
      <w:pPr>
        <w:autoSpaceDE w:val="0"/>
        <w:autoSpaceDN w:val="0"/>
        <w:adjustRightInd w:val="0"/>
        <w:spacing w:after="0" w:line="280" w:lineRule="atLeast"/>
        <w:ind w:left="1560" w:right="1134" w:firstLine="425"/>
        <w:jc w:val="both"/>
        <w:rPr>
          <w:rFonts w:ascii="Times New Roman" w:hAnsi="Times New Roman"/>
          <w:sz w:val="20"/>
          <w:szCs w:val="20"/>
        </w:rPr>
      </w:pPr>
    </w:p>
    <w:p w:rsidR="00D304C2" w:rsidRPr="009A59CB" w:rsidRDefault="00D304C2" w:rsidP="00647D48">
      <w:pPr>
        <w:pStyle w:val="Heading3"/>
        <w:ind w:left="1560" w:right="1134" w:firstLine="425"/>
      </w:pPr>
      <w:r>
        <w:t>Acknowledgements</w:t>
      </w:r>
    </w:p>
    <w:p w:rsidR="00D304C2" w:rsidRDefault="00D304C2" w:rsidP="00647D48">
      <w:pPr>
        <w:autoSpaceDE w:val="0"/>
        <w:autoSpaceDN w:val="0"/>
        <w:adjustRightInd w:val="0"/>
        <w:spacing w:after="0" w:line="360" w:lineRule="auto"/>
        <w:ind w:left="1560" w:right="1134" w:firstLine="425"/>
        <w:jc w:val="both"/>
        <w:rPr>
          <w:rFonts w:ascii="Times New Roman" w:hAnsi="Times New Roman"/>
          <w:sz w:val="20"/>
          <w:szCs w:val="20"/>
        </w:rPr>
      </w:pPr>
    </w:p>
    <w:p w:rsidR="00D304C2" w:rsidRPr="0033682B" w:rsidRDefault="00D304C2" w:rsidP="00647D48">
      <w:pPr>
        <w:autoSpaceDE w:val="0"/>
        <w:autoSpaceDN w:val="0"/>
        <w:adjustRightInd w:val="0"/>
        <w:spacing w:after="0" w:line="280" w:lineRule="exact"/>
        <w:ind w:left="1560" w:right="1134" w:firstLine="425"/>
        <w:jc w:val="both"/>
        <w:rPr>
          <w:rFonts w:ascii="Times New Roman" w:hAnsi="Times New Roman"/>
          <w:sz w:val="20"/>
          <w:szCs w:val="20"/>
        </w:rPr>
      </w:pPr>
      <w:r w:rsidRPr="0033682B">
        <w:rPr>
          <w:rFonts w:ascii="Times New Roman" w:hAnsi="Times New Roman"/>
          <w:sz w:val="20"/>
          <w:szCs w:val="20"/>
        </w:rPr>
        <w:t>This work was partly funded by a JAE Predoctoral</w:t>
      </w:r>
      <w:r>
        <w:rPr>
          <w:rFonts w:ascii="Times New Roman" w:hAnsi="Times New Roman"/>
          <w:sz w:val="20"/>
          <w:szCs w:val="20"/>
        </w:rPr>
        <w:t xml:space="preserve"> </w:t>
      </w:r>
      <w:r w:rsidRPr="0033682B">
        <w:rPr>
          <w:rFonts w:ascii="Times New Roman" w:hAnsi="Times New Roman"/>
          <w:sz w:val="20"/>
          <w:szCs w:val="20"/>
        </w:rPr>
        <w:t>Fellowship from CSIC (Spain). We are thankful to the</w:t>
      </w:r>
      <w:r>
        <w:rPr>
          <w:rFonts w:ascii="Times New Roman" w:hAnsi="Times New Roman"/>
          <w:sz w:val="20"/>
          <w:szCs w:val="20"/>
        </w:rPr>
        <w:t xml:space="preserve"> </w:t>
      </w:r>
      <w:r w:rsidRPr="0033682B">
        <w:rPr>
          <w:rFonts w:ascii="Times New Roman" w:hAnsi="Times New Roman"/>
          <w:sz w:val="20"/>
          <w:szCs w:val="20"/>
        </w:rPr>
        <w:t>Internatio</w:t>
      </w:r>
      <w:r w:rsidR="000D76AC">
        <w:rPr>
          <w:rFonts w:ascii="Times New Roman" w:hAnsi="Times New Roman"/>
          <w:sz w:val="20"/>
          <w:szCs w:val="20"/>
        </w:rPr>
        <w:t xml:space="preserve">nal Computer Science Institute and the </w:t>
      </w:r>
      <w:r w:rsidRPr="0033682B">
        <w:rPr>
          <w:rFonts w:ascii="Times New Roman" w:hAnsi="Times New Roman"/>
          <w:sz w:val="20"/>
          <w:szCs w:val="20"/>
        </w:rPr>
        <w:t>University of</w:t>
      </w:r>
      <w:r>
        <w:rPr>
          <w:rFonts w:ascii="Times New Roman" w:hAnsi="Times New Roman"/>
          <w:sz w:val="20"/>
          <w:szCs w:val="20"/>
        </w:rPr>
        <w:t xml:space="preserve"> </w:t>
      </w:r>
      <w:r w:rsidRPr="0033682B">
        <w:rPr>
          <w:rFonts w:ascii="Times New Roman" w:hAnsi="Times New Roman"/>
          <w:sz w:val="20"/>
          <w:szCs w:val="20"/>
        </w:rPr>
        <w:t>California at Berk</w:t>
      </w:r>
      <w:r w:rsidR="000D76AC">
        <w:rPr>
          <w:rFonts w:ascii="Times New Roman" w:hAnsi="Times New Roman"/>
          <w:sz w:val="20"/>
          <w:szCs w:val="20"/>
        </w:rPr>
        <w:t>eley</w:t>
      </w:r>
      <w:r w:rsidRPr="0033682B">
        <w:rPr>
          <w:rFonts w:ascii="Times New Roman" w:hAnsi="Times New Roman"/>
          <w:sz w:val="20"/>
          <w:szCs w:val="20"/>
        </w:rPr>
        <w:t xml:space="preserve"> and, in particular, the people</w:t>
      </w:r>
      <w:r>
        <w:rPr>
          <w:rFonts w:ascii="Times New Roman" w:hAnsi="Times New Roman"/>
          <w:sz w:val="20"/>
          <w:szCs w:val="20"/>
        </w:rPr>
        <w:t xml:space="preserve"> </w:t>
      </w:r>
      <w:r w:rsidRPr="0033682B">
        <w:rPr>
          <w:rFonts w:ascii="Times New Roman" w:hAnsi="Times New Roman"/>
          <w:sz w:val="20"/>
          <w:szCs w:val="20"/>
        </w:rPr>
        <w:t>on the Neural Theory of Language project.</w:t>
      </w:r>
      <w:r w:rsidR="00EF29E9">
        <w:rPr>
          <w:rFonts w:ascii="Times New Roman" w:hAnsi="Times New Roman"/>
          <w:sz w:val="20"/>
          <w:szCs w:val="20"/>
        </w:rPr>
        <w:t xml:space="preserve"> The reviewers provided many useful suggestions.</w:t>
      </w:r>
    </w:p>
    <w:p w:rsidR="00D304C2" w:rsidRPr="009A59CB" w:rsidRDefault="00D304C2" w:rsidP="00CC0D1C">
      <w:pPr>
        <w:pStyle w:val="Heading3"/>
        <w:numPr>
          <w:ilvl w:val="0"/>
          <w:numId w:val="3"/>
        </w:numPr>
        <w:ind w:left="1560" w:right="1134" w:firstLine="0"/>
      </w:pPr>
      <w:r>
        <w:t>References</w:t>
      </w:r>
    </w:p>
    <w:p w:rsidR="00D304C2" w:rsidRDefault="00D304C2" w:rsidP="00647D48">
      <w:pPr>
        <w:autoSpaceDE w:val="0"/>
        <w:autoSpaceDN w:val="0"/>
        <w:adjustRightInd w:val="0"/>
        <w:spacing w:after="0" w:line="360" w:lineRule="auto"/>
        <w:ind w:left="1560" w:right="1134" w:firstLine="425"/>
        <w:jc w:val="both"/>
        <w:rPr>
          <w:rFonts w:ascii="Times New Roman" w:hAnsi="Times New Roman"/>
          <w:sz w:val="20"/>
          <w:szCs w:val="20"/>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r w:rsidRPr="00CC0D1C">
        <w:rPr>
          <w:rFonts w:ascii="Times New Roman" w:hAnsi="Times New Roman"/>
          <w:sz w:val="18"/>
          <w:szCs w:val="18"/>
        </w:rPr>
        <w:t>Asher, N., Lascarides, A., 2003. Logics of conversation. Cambridge University Press, Cambridge, UK.</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r w:rsidRPr="00CC0D1C">
        <w:rPr>
          <w:rFonts w:ascii="Times New Roman" w:hAnsi="Times New Roman"/>
          <w:sz w:val="18"/>
          <w:szCs w:val="18"/>
        </w:rPr>
        <w:t xml:space="preserve">Bryant, J., 2008. </w:t>
      </w:r>
      <w:proofErr w:type="gramStart"/>
      <w:r w:rsidRPr="00CC0D1C">
        <w:rPr>
          <w:rFonts w:ascii="Times New Roman" w:hAnsi="Times New Roman"/>
          <w:sz w:val="18"/>
          <w:szCs w:val="18"/>
        </w:rPr>
        <w:t>Best-Fit constructional analysis.</w:t>
      </w:r>
      <w:proofErr w:type="gramEnd"/>
      <w:r w:rsidRPr="00CC0D1C">
        <w:rPr>
          <w:rFonts w:ascii="Times New Roman" w:hAnsi="Times New Roman"/>
          <w:sz w:val="18"/>
          <w:szCs w:val="18"/>
        </w:rPr>
        <w:t xml:space="preserve"> </w:t>
      </w:r>
      <w:proofErr w:type="gramStart"/>
      <w:r w:rsidRPr="00CC0D1C">
        <w:rPr>
          <w:rFonts w:ascii="Times New Roman" w:hAnsi="Times New Roman"/>
          <w:sz w:val="18"/>
          <w:szCs w:val="18"/>
        </w:rPr>
        <w:t>Ph.D. thesis.</w:t>
      </w:r>
      <w:proofErr w:type="gramEnd"/>
      <w:r w:rsidRPr="00CC0D1C">
        <w:rPr>
          <w:rFonts w:ascii="Times New Roman" w:hAnsi="Times New Roman"/>
          <w:sz w:val="18"/>
          <w:szCs w:val="18"/>
        </w:rPr>
        <w:t xml:space="preserve"> UC Berkeley. </w:t>
      </w:r>
      <w:proofErr w:type="spellStart"/>
      <w:r w:rsidRPr="00CC0D1C">
        <w:rPr>
          <w:rFonts w:ascii="Times New Roman" w:hAnsi="Times New Roman"/>
          <w:sz w:val="18"/>
          <w:szCs w:val="18"/>
        </w:rPr>
        <w:t>Berkeley</w:t>
      </w:r>
      <w:proofErr w:type="gramStart"/>
      <w:r w:rsidRPr="00CC0D1C">
        <w:rPr>
          <w:rFonts w:ascii="Times New Roman" w:hAnsi="Times New Roman"/>
          <w:sz w:val="18"/>
          <w:szCs w:val="18"/>
        </w:rPr>
        <w:t>,CA</w:t>
      </w:r>
      <w:proofErr w:type="spellEnd"/>
      <w:proofErr w:type="gramEnd"/>
      <w:r w:rsidRPr="00CC0D1C">
        <w:rPr>
          <w:rFonts w:ascii="Times New Roman" w:hAnsi="Times New Roman"/>
          <w:sz w:val="18"/>
          <w:szCs w:val="18"/>
        </w:rPr>
        <w:t>.</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B57576" w:rsidP="00CC0D1C">
      <w:pPr>
        <w:autoSpaceDE w:val="0"/>
        <w:autoSpaceDN w:val="0"/>
        <w:adjustRightInd w:val="0"/>
        <w:spacing w:after="0"/>
        <w:ind w:left="1560" w:right="1134"/>
        <w:jc w:val="both"/>
        <w:rPr>
          <w:rFonts w:ascii="Times New Roman" w:hAnsi="Times New Roman"/>
          <w:sz w:val="18"/>
          <w:szCs w:val="18"/>
        </w:rPr>
      </w:pPr>
      <w:r>
        <w:rPr>
          <w:rFonts w:ascii="Times New Roman" w:hAnsi="Times New Roman"/>
          <w:sz w:val="18"/>
          <w:szCs w:val="18"/>
        </w:rPr>
        <w:t xml:space="preserve">Bryant, J., </w:t>
      </w:r>
      <w:proofErr w:type="spellStart"/>
      <w:r>
        <w:rPr>
          <w:rFonts w:ascii="Times New Roman" w:hAnsi="Times New Roman"/>
          <w:sz w:val="18"/>
          <w:szCs w:val="18"/>
        </w:rPr>
        <w:t>Gilardi</w:t>
      </w:r>
      <w:proofErr w:type="spellEnd"/>
      <w:r>
        <w:rPr>
          <w:rFonts w:ascii="Times New Roman" w:hAnsi="Times New Roman"/>
          <w:sz w:val="18"/>
          <w:szCs w:val="18"/>
        </w:rPr>
        <w:t>, L., 2013</w:t>
      </w:r>
      <w:r w:rsidR="00D304C2" w:rsidRPr="00CC0D1C">
        <w:rPr>
          <w:rFonts w:ascii="Times New Roman" w:hAnsi="Times New Roman"/>
          <w:sz w:val="18"/>
          <w:szCs w:val="18"/>
        </w:rPr>
        <w:t>. A cognitive model of sentence interpretation, in: HC, B</w:t>
      </w:r>
      <w:r>
        <w:rPr>
          <w:rFonts w:ascii="Times New Roman" w:hAnsi="Times New Roman"/>
          <w:sz w:val="18"/>
          <w:szCs w:val="18"/>
        </w:rPr>
        <w:t>oas</w:t>
      </w:r>
      <w:r w:rsidR="00D304C2" w:rsidRPr="00CC0D1C">
        <w:rPr>
          <w:rFonts w:ascii="Times New Roman" w:hAnsi="Times New Roman"/>
          <w:sz w:val="18"/>
          <w:szCs w:val="18"/>
        </w:rPr>
        <w:t xml:space="preserve">. (Ed.), Computational approaches to embodied construction grammar, John </w:t>
      </w:r>
      <w:proofErr w:type="spellStart"/>
      <w:r w:rsidR="00D304C2" w:rsidRPr="00CC0D1C">
        <w:rPr>
          <w:rFonts w:ascii="Times New Roman" w:hAnsi="Times New Roman"/>
          <w:sz w:val="18"/>
          <w:szCs w:val="18"/>
        </w:rPr>
        <w:t>Benjamins</w:t>
      </w:r>
      <w:proofErr w:type="spellEnd"/>
      <w:r w:rsidR="00D304C2" w:rsidRPr="00CC0D1C">
        <w:rPr>
          <w:rFonts w:ascii="Times New Roman" w:hAnsi="Times New Roman"/>
          <w:sz w:val="18"/>
          <w:szCs w:val="18"/>
        </w:rPr>
        <w:t>, San Diego.</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r w:rsidRPr="00CC0D1C">
        <w:rPr>
          <w:rFonts w:ascii="Times New Roman" w:hAnsi="Times New Roman"/>
          <w:sz w:val="18"/>
          <w:szCs w:val="18"/>
        </w:rPr>
        <w:t xml:space="preserve">Chang, N., </w:t>
      </w:r>
      <w:proofErr w:type="spellStart"/>
      <w:r w:rsidRPr="00CC0D1C">
        <w:rPr>
          <w:rFonts w:ascii="Times New Roman" w:hAnsi="Times New Roman"/>
          <w:sz w:val="18"/>
          <w:szCs w:val="18"/>
        </w:rPr>
        <w:t>Mok</w:t>
      </w:r>
      <w:proofErr w:type="spellEnd"/>
      <w:r w:rsidRPr="00CC0D1C">
        <w:rPr>
          <w:rFonts w:ascii="Times New Roman" w:hAnsi="Times New Roman"/>
          <w:sz w:val="18"/>
          <w:szCs w:val="18"/>
        </w:rPr>
        <w:t>, E., 2006. A structured context model for grammar learning, in: Proceedings of the 2006 International Joint Conference on Neural Networks, Vancouver, BC.</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r w:rsidRPr="00CC0D1C">
        <w:rPr>
          <w:rFonts w:ascii="Times New Roman" w:hAnsi="Times New Roman"/>
          <w:sz w:val="18"/>
          <w:szCs w:val="18"/>
        </w:rPr>
        <w:t xml:space="preserve">Feldman, J., 2006. From Molecule to Metaphor: A Neural Theory of Language. </w:t>
      </w:r>
      <w:proofErr w:type="gramStart"/>
      <w:r w:rsidRPr="00CC0D1C">
        <w:rPr>
          <w:rFonts w:ascii="Times New Roman" w:hAnsi="Times New Roman"/>
          <w:sz w:val="18"/>
          <w:szCs w:val="18"/>
        </w:rPr>
        <w:t>MIT Press.</w:t>
      </w:r>
      <w:proofErr w:type="gramEnd"/>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r w:rsidRPr="00CC0D1C">
        <w:rPr>
          <w:rFonts w:ascii="Times New Roman" w:hAnsi="Times New Roman"/>
          <w:sz w:val="18"/>
          <w:szCs w:val="18"/>
        </w:rPr>
        <w:t>Feldman,</w:t>
      </w:r>
      <w:r w:rsidR="00550054">
        <w:rPr>
          <w:rFonts w:ascii="Times New Roman" w:hAnsi="Times New Roman"/>
          <w:sz w:val="18"/>
          <w:szCs w:val="18"/>
        </w:rPr>
        <w:t xml:space="preserve"> J., Dodge, E., Bryant, J., 2010</w:t>
      </w:r>
      <w:r w:rsidRPr="00CC0D1C">
        <w:rPr>
          <w:rFonts w:ascii="Times New Roman" w:hAnsi="Times New Roman"/>
          <w:sz w:val="18"/>
          <w:szCs w:val="18"/>
        </w:rPr>
        <w:t xml:space="preserve">. </w:t>
      </w:r>
      <w:proofErr w:type="gramStart"/>
      <w:r w:rsidRPr="00CC0D1C">
        <w:rPr>
          <w:rFonts w:ascii="Times New Roman" w:hAnsi="Times New Roman"/>
          <w:sz w:val="18"/>
          <w:szCs w:val="18"/>
        </w:rPr>
        <w:t>Embodied construction grammar, in: Heine B, N.H. (Ed.), The Oxford handbook of linguistic analysis, Oxford University Press, Oxford.</w:t>
      </w:r>
      <w:proofErr w:type="gramEnd"/>
      <w:r w:rsidRPr="00CC0D1C">
        <w:rPr>
          <w:rFonts w:ascii="Times New Roman" w:hAnsi="Times New Roman"/>
          <w:sz w:val="18"/>
          <w:szCs w:val="18"/>
        </w:rPr>
        <w:t xml:space="preserve"> pp. 111 – 138.</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r w:rsidRPr="00CC0D1C">
        <w:rPr>
          <w:rFonts w:ascii="Times New Roman" w:hAnsi="Times New Roman"/>
          <w:sz w:val="18"/>
          <w:szCs w:val="18"/>
        </w:rPr>
        <w:t xml:space="preserve">Hobbs, J., 1976. </w:t>
      </w:r>
      <w:proofErr w:type="gramStart"/>
      <w:r w:rsidRPr="00CC0D1C">
        <w:rPr>
          <w:rFonts w:ascii="Times New Roman" w:hAnsi="Times New Roman"/>
          <w:sz w:val="18"/>
          <w:szCs w:val="18"/>
        </w:rPr>
        <w:t>Pronoun resolution.</w:t>
      </w:r>
      <w:proofErr w:type="gramEnd"/>
      <w:r w:rsidRPr="00CC0D1C">
        <w:rPr>
          <w:rFonts w:ascii="Times New Roman" w:hAnsi="Times New Roman"/>
          <w:sz w:val="18"/>
          <w:szCs w:val="18"/>
        </w:rPr>
        <w:t xml:space="preserve"> </w:t>
      </w:r>
      <w:proofErr w:type="gramStart"/>
      <w:r w:rsidRPr="00CC0D1C">
        <w:rPr>
          <w:rFonts w:ascii="Times New Roman" w:hAnsi="Times New Roman"/>
          <w:sz w:val="18"/>
          <w:szCs w:val="18"/>
        </w:rPr>
        <w:t>Technical Report.</w:t>
      </w:r>
      <w:proofErr w:type="gramEnd"/>
      <w:r w:rsidRPr="00CC0D1C">
        <w:rPr>
          <w:rFonts w:ascii="Times New Roman" w:hAnsi="Times New Roman"/>
          <w:sz w:val="18"/>
          <w:szCs w:val="18"/>
        </w:rPr>
        <w:t xml:space="preserve"> </w:t>
      </w:r>
      <w:proofErr w:type="gramStart"/>
      <w:r w:rsidRPr="00CC0D1C">
        <w:rPr>
          <w:rFonts w:ascii="Times New Roman" w:hAnsi="Times New Roman"/>
          <w:sz w:val="18"/>
          <w:szCs w:val="18"/>
        </w:rPr>
        <w:t>CUNY.</w:t>
      </w:r>
      <w:proofErr w:type="gramEnd"/>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r w:rsidRPr="00CC0D1C">
        <w:rPr>
          <w:rFonts w:ascii="Times New Roman" w:hAnsi="Times New Roman"/>
          <w:sz w:val="18"/>
          <w:szCs w:val="18"/>
        </w:rPr>
        <w:t xml:space="preserve">Hobbs, J., 1978. </w:t>
      </w:r>
      <w:proofErr w:type="gramStart"/>
      <w:r w:rsidRPr="00CC0D1C">
        <w:rPr>
          <w:rFonts w:ascii="Times New Roman" w:hAnsi="Times New Roman"/>
          <w:sz w:val="18"/>
          <w:szCs w:val="18"/>
        </w:rPr>
        <w:t>Resolving pronoun references.</w:t>
      </w:r>
      <w:proofErr w:type="gramEnd"/>
      <w:r w:rsidRPr="00CC0D1C">
        <w:rPr>
          <w:rFonts w:ascii="Times New Roman" w:hAnsi="Times New Roman"/>
          <w:sz w:val="18"/>
          <w:szCs w:val="18"/>
        </w:rPr>
        <w:t xml:space="preserve"> Lingua 44, 311–338.</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roofErr w:type="spellStart"/>
      <w:r w:rsidRPr="00CC0D1C">
        <w:rPr>
          <w:rFonts w:ascii="Times New Roman" w:hAnsi="Times New Roman"/>
          <w:sz w:val="18"/>
          <w:szCs w:val="18"/>
        </w:rPr>
        <w:t>Kehler</w:t>
      </w:r>
      <w:proofErr w:type="spellEnd"/>
      <w:r w:rsidRPr="00CC0D1C">
        <w:rPr>
          <w:rFonts w:ascii="Times New Roman" w:hAnsi="Times New Roman"/>
          <w:sz w:val="18"/>
          <w:szCs w:val="18"/>
        </w:rPr>
        <w:t xml:space="preserve">, A., 2002. </w:t>
      </w:r>
      <w:proofErr w:type="gramStart"/>
      <w:r w:rsidRPr="00CC0D1C">
        <w:rPr>
          <w:rFonts w:ascii="Times New Roman" w:hAnsi="Times New Roman"/>
          <w:sz w:val="18"/>
          <w:szCs w:val="18"/>
        </w:rPr>
        <w:t>Coherence, reference and the theory of grammar.</w:t>
      </w:r>
      <w:proofErr w:type="gramEnd"/>
      <w:r w:rsidRPr="00CC0D1C">
        <w:rPr>
          <w:rFonts w:ascii="Times New Roman" w:hAnsi="Times New Roman"/>
          <w:sz w:val="18"/>
          <w:szCs w:val="18"/>
        </w:rPr>
        <w:t xml:space="preserve"> </w:t>
      </w:r>
      <w:proofErr w:type="gramStart"/>
      <w:r w:rsidRPr="00CC0D1C">
        <w:rPr>
          <w:rFonts w:ascii="Times New Roman" w:hAnsi="Times New Roman"/>
          <w:sz w:val="18"/>
          <w:szCs w:val="18"/>
        </w:rPr>
        <w:t>CSLI Publications, Stanford, CA.</w:t>
      </w:r>
      <w:proofErr w:type="gramEnd"/>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roofErr w:type="spellStart"/>
      <w:proofErr w:type="gramStart"/>
      <w:r w:rsidRPr="00CC0D1C">
        <w:rPr>
          <w:rFonts w:ascii="Times New Roman" w:hAnsi="Times New Roman"/>
          <w:sz w:val="18"/>
          <w:szCs w:val="18"/>
        </w:rPr>
        <w:t>Lappin</w:t>
      </w:r>
      <w:proofErr w:type="spellEnd"/>
      <w:r w:rsidRPr="00CC0D1C">
        <w:rPr>
          <w:rFonts w:ascii="Times New Roman" w:hAnsi="Times New Roman"/>
          <w:sz w:val="18"/>
          <w:szCs w:val="18"/>
        </w:rPr>
        <w:t xml:space="preserve">, S., </w:t>
      </w:r>
      <w:proofErr w:type="spellStart"/>
      <w:r w:rsidRPr="00CC0D1C">
        <w:rPr>
          <w:rFonts w:ascii="Times New Roman" w:hAnsi="Times New Roman"/>
          <w:sz w:val="18"/>
          <w:szCs w:val="18"/>
        </w:rPr>
        <w:t>Leass</w:t>
      </w:r>
      <w:proofErr w:type="spellEnd"/>
      <w:r w:rsidRPr="00CC0D1C">
        <w:rPr>
          <w:rFonts w:ascii="Times New Roman" w:hAnsi="Times New Roman"/>
          <w:sz w:val="18"/>
          <w:szCs w:val="18"/>
        </w:rPr>
        <w:t>, H., 1994.</w:t>
      </w:r>
      <w:proofErr w:type="gramEnd"/>
      <w:r w:rsidRPr="00CC0D1C">
        <w:rPr>
          <w:rFonts w:ascii="Times New Roman" w:hAnsi="Times New Roman"/>
          <w:sz w:val="18"/>
          <w:szCs w:val="18"/>
        </w:rPr>
        <w:t xml:space="preserve"> </w:t>
      </w:r>
      <w:proofErr w:type="gramStart"/>
      <w:r w:rsidRPr="00CC0D1C">
        <w:rPr>
          <w:rFonts w:ascii="Times New Roman" w:hAnsi="Times New Roman"/>
          <w:sz w:val="18"/>
          <w:szCs w:val="18"/>
        </w:rPr>
        <w:t>An algorithm for pronominal anaphora resolution.</w:t>
      </w:r>
      <w:proofErr w:type="gramEnd"/>
      <w:r w:rsidRPr="00CC0D1C">
        <w:rPr>
          <w:rFonts w:ascii="Times New Roman" w:hAnsi="Times New Roman"/>
          <w:sz w:val="18"/>
          <w:szCs w:val="18"/>
        </w:rPr>
        <w:t xml:space="preserve"> Computational Linguistics 4, 535–561.</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roofErr w:type="spellStart"/>
      <w:r w:rsidRPr="00CC0D1C">
        <w:rPr>
          <w:rFonts w:ascii="Times New Roman" w:hAnsi="Times New Roman"/>
          <w:sz w:val="18"/>
          <w:szCs w:val="18"/>
        </w:rPr>
        <w:t>Mitkov</w:t>
      </w:r>
      <w:proofErr w:type="spellEnd"/>
      <w:r w:rsidRPr="00CC0D1C">
        <w:rPr>
          <w:rFonts w:ascii="Times New Roman" w:hAnsi="Times New Roman"/>
          <w:sz w:val="18"/>
          <w:szCs w:val="18"/>
        </w:rPr>
        <w:t>, R., 1998. Robust pronoun resolution with limited knowledge, in: Proc. COLIN/ACL’98, pp. 869–875.</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roofErr w:type="spellStart"/>
      <w:r w:rsidRPr="00CC0D1C">
        <w:rPr>
          <w:rFonts w:ascii="Times New Roman" w:hAnsi="Times New Roman"/>
          <w:sz w:val="18"/>
          <w:szCs w:val="18"/>
        </w:rPr>
        <w:t>Mok</w:t>
      </w:r>
      <w:proofErr w:type="spellEnd"/>
      <w:r w:rsidRPr="00CC0D1C">
        <w:rPr>
          <w:rFonts w:ascii="Times New Roman" w:hAnsi="Times New Roman"/>
          <w:sz w:val="18"/>
          <w:szCs w:val="18"/>
        </w:rPr>
        <w:t xml:space="preserve">, E., 2009. </w:t>
      </w:r>
      <w:proofErr w:type="gramStart"/>
      <w:r w:rsidRPr="00CC0D1C">
        <w:rPr>
          <w:rFonts w:ascii="Times New Roman" w:hAnsi="Times New Roman"/>
          <w:sz w:val="18"/>
          <w:szCs w:val="18"/>
        </w:rPr>
        <w:t>Contextual bootstrapping for grammar learning.</w:t>
      </w:r>
      <w:proofErr w:type="gramEnd"/>
      <w:r w:rsidRPr="00CC0D1C">
        <w:rPr>
          <w:rFonts w:ascii="Times New Roman" w:hAnsi="Times New Roman"/>
          <w:sz w:val="18"/>
          <w:szCs w:val="18"/>
        </w:rPr>
        <w:t xml:space="preserve"> </w:t>
      </w:r>
      <w:proofErr w:type="gramStart"/>
      <w:r w:rsidRPr="00CC0D1C">
        <w:rPr>
          <w:rFonts w:ascii="Times New Roman" w:hAnsi="Times New Roman"/>
          <w:sz w:val="18"/>
          <w:szCs w:val="18"/>
        </w:rPr>
        <w:t>Ph.D. thesis.</w:t>
      </w:r>
      <w:proofErr w:type="gramEnd"/>
      <w:r w:rsidRPr="00CC0D1C">
        <w:rPr>
          <w:rFonts w:ascii="Times New Roman" w:hAnsi="Times New Roman"/>
          <w:sz w:val="18"/>
          <w:szCs w:val="18"/>
        </w:rPr>
        <w:t xml:space="preserve"> UC Berkeley. </w:t>
      </w:r>
      <w:proofErr w:type="spellStart"/>
      <w:r w:rsidRPr="00CC0D1C">
        <w:rPr>
          <w:rFonts w:ascii="Times New Roman" w:hAnsi="Times New Roman"/>
          <w:sz w:val="18"/>
          <w:szCs w:val="18"/>
        </w:rPr>
        <w:t>Berkeley</w:t>
      </w:r>
      <w:proofErr w:type="gramStart"/>
      <w:r w:rsidRPr="00CC0D1C">
        <w:rPr>
          <w:rFonts w:ascii="Times New Roman" w:hAnsi="Times New Roman"/>
          <w:sz w:val="18"/>
          <w:szCs w:val="18"/>
        </w:rPr>
        <w:t>,CA</w:t>
      </w:r>
      <w:proofErr w:type="spellEnd"/>
      <w:proofErr w:type="gramEnd"/>
      <w:r w:rsidRPr="00CC0D1C">
        <w:rPr>
          <w:rFonts w:ascii="Times New Roman" w:hAnsi="Times New Roman"/>
          <w:sz w:val="18"/>
          <w:szCs w:val="18"/>
        </w:rPr>
        <w:t>.</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Default="00D304C2" w:rsidP="00CC0D1C">
      <w:pPr>
        <w:autoSpaceDE w:val="0"/>
        <w:autoSpaceDN w:val="0"/>
        <w:adjustRightInd w:val="0"/>
        <w:spacing w:after="0"/>
        <w:ind w:left="1560" w:right="1134"/>
        <w:jc w:val="both"/>
        <w:rPr>
          <w:rFonts w:ascii="Times New Roman" w:hAnsi="Times New Roman"/>
          <w:sz w:val="18"/>
          <w:szCs w:val="18"/>
        </w:rPr>
      </w:pPr>
      <w:proofErr w:type="gramStart"/>
      <w:r w:rsidRPr="00CC0D1C">
        <w:rPr>
          <w:rFonts w:ascii="Times New Roman" w:hAnsi="Times New Roman"/>
          <w:sz w:val="18"/>
          <w:szCs w:val="18"/>
        </w:rPr>
        <w:t>Narayanan, S., 1997.</w:t>
      </w:r>
      <w:proofErr w:type="gramEnd"/>
      <w:r w:rsidRPr="00CC0D1C">
        <w:rPr>
          <w:rFonts w:ascii="Times New Roman" w:hAnsi="Times New Roman"/>
          <w:sz w:val="18"/>
          <w:szCs w:val="18"/>
        </w:rPr>
        <w:t xml:space="preserve"> KARMA: Knowledge-based action representations for metaphor and aspect. </w:t>
      </w:r>
      <w:proofErr w:type="gramStart"/>
      <w:r w:rsidRPr="00CC0D1C">
        <w:rPr>
          <w:rFonts w:ascii="Times New Roman" w:hAnsi="Times New Roman"/>
          <w:sz w:val="18"/>
          <w:szCs w:val="18"/>
        </w:rPr>
        <w:t>Ph.D. thesis.</w:t>
      </w:r>
      <w:proofErr w:type="gramEnd"/>
      <w:r w:rsidRPr="00CC0D1C">
        <w:rPr>
          <w:rFonts w:ascii="Times New Roman" w:hAnsi="Times New Roman"/>
          <w:sz w:val="18"/>
          <w:szCs w:val="18"/>
        </w:rPr>
        <w:t xml:space="preserve"> UC Berkeley. Berkeley, CA.</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roofErr w:type="gramStart"/>
      <w:r w:rsidRPr="00CC0D1C">
        <w:rPr>
          <w:rFonts w:ascii="Times New Roman" w:hAnsi="Times New Roman"/>
          <w:sz w:val="18"/>
          <w:szCs w:val="18"/>
        </w:rPr>
        <w:t>Ng, V., 2007.</w:t>
      </w:r>
      <w:proofErr w:type="gramEnd"/>
      <w:r w:rsidRPr="00CC0D1C">
        <w:rPr>
          <w:rFonts w:ascii="Times New Roman" w:hAnsi="Times New Roman"/>
          <w:sz w:val="18"/>
          <w:szCs w:val="18"/>
        </w:rPr>
        <w:t xml:space="preserve"> Semantic class induction and </w:t>
      </w:r>
      <w:proofErr w:type="spellStart"/>
      <w:r w:rsidRPr="00CC0D1C">
        <w:rPr>
          <w:rFonts w:ascii="Times New Roman" w:hAnsi="Times New Roman"/>
          <w:sz w:val="18"/>
          <w:szCs w:val="18"/>
        </w:rPr>
        <w:t>coreference</w:t>
      </w:r>
      <w:proofErr w:type="spellEnd"/>
      <w:r w:rsidRPr="00CC0D1C">
        <w:rPr>
          <w:rFonts w:ascii="Times New Roman" w:hAnsi="Times New Roman"/>
          <w:sz w:val="18"/>
          <w:szCs w:val="18"/>
        </w:rPr>
        <w:t xml:space="preserve"> resolution, in: Proceedings of the 45th Annual Meeting of the Association for Computational Linguistics (ACL-07).</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roofErr w:type="gramStart"/>
      <w:r w:rsidRPr="00CC0D1C">
        <w:rPr>
          <w:rFonts w:ascii="Times New Roman" w:hAnsi="Times New Roman"/>
          <w:sz w:val="18"/>
          <w:szCs w:val="18"/>
        </w:rPr>
        <w:t xml:space="preserve">Ng, V., </w:t>
      </w:r>
      <w:proofErr w:type="spellStart"/>
      <w:r w:rsidRPr="00CC0D1C">
        <w:rPr>
          <w:rFonts w:ascii="Times New Roman" w:hAnsi="Times New Roman"/>
          <w:sz w:val="18"/>
          <w:szCs w:val="18"/>
        </w:rPr>
        <w:t>Cardie</w:t>
      </w:r>
      <w:proofErr w:type="spellEnd"/>
      <w:r w:rsidRPr="00CC0D1C">
        <w:rPr>
          <w:rFonts w:ascii="Times New Roman" w:hAnsi="Times New Roman"/>
          <w:sz w:val="18"/>
          <w:szCs w:val="18"/>
        </w:rPr>
        <w:t>, C., 2002.</w:t>
      </w:r>
      <w:proofErr w:type="gramEnd"/>
      <w:r w:rsidRPr="00CC0D1C">
        <w:rPr>
          <w:rFonts w:ascii="Times New Roman" w:hAnsi="Times New Roman"/>
          <w:sz w:val="18"/>
          <w:szCs w:val="18"/>
        </w:rPr>
        <w:t xml:space="preserve"> Improving machine learning approaches to </w:t>
      </w:r>
      <w:proofErr w:type="spellStart"/>
      <w:r w:rsidRPr="00CC0D1C">
        <w:rPr>
          <w:rFonts w:ascii="Times New Roman" w:hAnsi="Times New Roman"/>
          <w:sz w:val="18"/>
          <w:szCs w:val="18"/>
        </w:rPr>
        <w:t>coreference</w:t>
      </w:r>
      <w:proofErr w:type="spellEnd"/>
      <w:r w:rsidRPr="00CC0D1C">
        <w:rPr>
          <w:rFonts w:ascii="Times New Roman" w:hAnsi="Times New Roman"/>
          <w:sz w:val="18"/>
          <w:szCs w:val="18"/>
        </w:rPr>
        <w:t xml:space="preserve"> resolution, in: Proceedings of the 40th Annual Meeting of the Association for Computational Linguistics, pp. 104 –111.</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roofErr w:type="spellStart"/>
      <w:proofErr w:type="gramStart"/>
      <w:r w:rsidRPr="00CC0D1C">
        <w:rPr>
          <w:rFonts w:ascii="Times New Roman" w:hAnsi="Times New Roman"/>
          <w:sz w:val="18"/>
          <w:szCs w:val="18"/>
        </w:rPr>
        <w:t>Ponzetto</w:t>
      </w:r>
      <w:proofErr w:type="spellEnd"/>
      <w:r w:rsidRPr="00CC0D1C">
        <w:rPr>
          <w:rFonts w:ascii="Times New Roman" w:hAnsi="Times New Roman"/>
          <w:sz w:val="18"/>
          <w:szCs w:val="18"/>
        </w:rPr>
        <w:t xml:space="preserve">, S., </w:t>
      </w:r>
      <w:proofErr w:type="spellStart"/>
      <w:r w:rsidRPr="00CC0D1C">
        <w:rPr>
          <w:rFonts w:ascii="Times New Roman" w:hAnsi="Times New Roman"/>
          <w:sz w:val="18"/>
          <w:szCs w:val="18"/>
        </w:rPr>
        <w:t>Strube</w:t>
      </w:r>
      <w:proofErr w:type="spellEnd"/>
      <w:r w:rsidRPr="00CC0D1C">
        <w:rPr>
          <w:rFonts w:ascii="Times New Roman" w:hAnsi="Times New Roman"/>
          <w:sz w:val="18"/>
          <w:szCs w:val="18"/>
        </w:rPr>
        <w:t>, M., 2006.</w:t>
      </w:r>
      <w:proofErr w:type="gramEnd"/>
      <w:r w:rsidRPr="00CC0D1C">
        <w:rPr>
          <w:rFonts w:ascii="Times New Roman" w:hAnsi="Times New Roman"/>
          <w:sz w:val="18"/>
          <w:szCs w:val="18"/>
        </w:rPr>
        <w:t xml:space="preserve"> </w:t>
      </w:r>
      <w:proofErr w:type="gramStart"/>
      <w:r w:rsidRPr="00CC0D1C">
        <w:rPr>
          <w:rFonts w:ascii="Times New Roman" w:hAnsi="Times New Roman"/>
          <w:sz w:val="18"/>
          <w:szCs w:val="18"/>
        </w:rPr>
        <w:t xml:space="preserve">Exploiting semantic role labeling, </w:t>
      </w:r>
      <w:proofErr w:type="spellStart"/>
      <w:r w:rsidRPr="00CC0D1C">
        <w:rPr>
          <w:rFonts w:ascii="Times New Roman" w:hAnsi="Times New Roman"/>
          <w:sz w:val="18"/>
          <w:szCs w:val="18"/>
        </w:rPr>
        <w:t>wordnet</w:t>
      </w:r>
      <w:proofErr w:type="spellEnd"/>
      <w:r w:rsidRPr="00CC0D1C">
        <w:rPr>
          <w:rFonts w:ascii="Times New Roman" w:hAnsi="Times New Roman"/>
          <w:sz w:val="18"/>
          <w:szCs w:val="18"/>
        </w:rPr>
        <w:t xml:space="preserve"> and </w:t>
      </w:r>
      <w:proofErr w:type="spellStart"/>
      <w:r w:rsidRPr="00CC0D1C">
        <w:rPr>
          <w:rFonts w:ascii="Times New Roman" w:hAnsi="Times New Roman"/>
          <w:sz w:val="18"/>
          <w:szCs w:val="18"/>
        </w:rPr>
        <w:t>wikipedia</w:t>
      </w:r>
      <w:proofErr w:type="spellEnd"/>
      <w:r w:rsidRPr="00CC0D1C">
        <w:rPr>
          <w:rFonts w:ascii="Times New Roman" w:hAnsi="Times New Roman"/>
          <w:sz w:val="18"/>
          <w:szCs w:val="18"/>
        </w:rPr>
        <w:t xml:space="preserve"> for </w:t>
      </w:r>
      <w:proofErr w:type="spellStart"/>
      <w:r w:rsidRPr="00CC0D1C">
        <w:rPr>
          <w:rFonts w:ascii="Times New Roman" w:hAnsi="Times New Roman"/>
          <w:sz w:val="18"/>
          <w:szCs w:val="18"/>
        </w:rPr>
        <w:t>coreference</w:t>
      </w:r>
      <w:proofErr w:type="spellEnd"/>
      <w:r w:rsidRPr="00CC0D1C">
        <w:rPr>
          <w:rFonts w:ascii="Times New Roman" w:hAnsi="Times New Roman"/>
          <w:sz w:val="18"/>
          <w:szCs w:val="18"/>
        </w:rPr>
        <w:t xml:space="preserve"> resolution, in: Proceedings of the HLT 2006, New York City.</w:t>
      </w:r>
      <w:proofErr w:type="gramEnd"/>
      <w:r w:rsidRPr="00CC0D1C">
        <w:rPr>
          <w:rFonts w:ascii="Times New Roman" w:hAnsi="Times New Roman"/>
          <w:sz w:val="18"/>
          <w:szCs w:val="18"/>
        </w:rPr>
        <w:t xml:space="preserve"> pp. 192 – 199.</w:t>
      </w: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roofErr w:type="gramStart"/>
      <w:r w:rsidRPr="00CC0D1C">
        <w:rPr>
          <w:rFonts w:ascii="Times New Roman" w:hAnsi="Times New Roman"/>
          <w:sz w:val="18"/>
          <w:szCs w:val="18"/>
        </w:rPr>
        <w:t xml:space="preserve">Poon, H., </w:t>
      </w:r>
      <w:proofErr w:type="spellStart"/>
      <w:r w:rsidRPr="00CC0D1C">
        <w:rPr>
          <w:rFonts w:ascii="Times New Roman" w:hAnsi="Times New Roman"/>
          <w:sz w:val="18"/>
          <w:szCs w:val="18"/>
        </w:rPr>
        <w:t>Domingos</w:t>
      </w:r>
      <w:proofErr w:type="spellEnd"/>
      <w:r w:rsidRPr="00CC0D1C">
        <w:rPr>
          <w:rFonts w:ascii="Times New Roman" w:hAnsi="Times New Roman"/>
          <w:sz w:val="18"/>
          <w:szCs w:val="18"/>
        </w:rPr>
        <w:t>, P., 2008.</w:t>
      </w:r>
      <w:proofErr w:type="gramEnd"/>
      <w:r w:rsidRPr="00CC0D1C">
        <w:rPr>
          <w:rFonts w:ascii="Times New Roman" w:hAnsi="Times New Roman"/>
          <w:sz w:val="18"/>
          <w:szCs w:val="18"/>
        </w:rPr>
        <w:t xml:space="preserve"> Joint unsupervised </w:t>
      </w:r>
      <w:proofErr w:type="spellStart"/>
      <w:r w:rsidRPr="00CC0D1C">
        <w:rPr>
          <w:rFonts w:ascii="Times New Roman" w:hAnsi="Times New Roman"/>
          <w:sz w:val="18"/>
          <w:szCs w:val="18"/>
        </w:rPr>
        <w:t>coreference</w:t>
      </w:r>
      <w:proofErr w:type="spellEnd"/>
      <w:r w:rsidRPr="00CC0D1C">
        <w:rPr>
          <w:rFonts w:ascii="Times New Roman" w:hAnsi="Times New Roman"/>
          <w:sz w:val="18"/>
          <w:szCs w:val="18"/>
        </w:rPr>
        <w:t xml:space="preserve"> resolution with </w:t>
      </w:r>
      <w:proofErr w:type="spellStart"/>
      <w:r w:rsidRPr="00CC0D1C">
        <w:rPr>
          <w:rFonts w:ascii="Times New Roman" w:hAnsi="Times New Roman"/>
          <w:sz w:val="18"/>
          <w:szCs w:val="18"/>
        </w:rPr>
        <w:t>markov</w:t>
      </w:r>
      <w:proofErr w:type="spellEnd"/>
      <w:r w:rsidRPr="00CC0D1C">
        <w:rPr>
          <w:rFonts w:ascii="Times New Roman" w:hAnsi="Times New Roman"/>
          <w:sz w:val="18"/>
          <w:szCs w:val="18"/>
        </w:rPr>
        <w:t xml:space="preserve"> logic, in: Proceedings of the 2008 conference on empirical methods in natural language processing (EMNLP), Honolulu, Hawaii. pp. 650–659.</w:t>
      </w:r>
    </w:p>
    <w:p w:rsidR="00D304C2" w:rsidRDefault="00D304C2" w:rsidP="00CC0D1C">
      <w:pPr>
        <w:autoSpaceDE w:val="0"/>
        <w:autoSpaceDN w:val="0"/>
        <w:adjustRightInd w:val="0"/>
        <w:spacing w:after="0"/>
        <w:ind w:left="1560" w:right="1134"/>
        <w:jc w:val="both"/>
        <w:rPr>
          <w:rFonts w:ascii="Times New Roman" w:hAnsi="Times New Roman"/>
          <w:sz w:val="18"/>
          <w:szCs w:val="18"/>
        </w:rPr>
      </w:pPr>
    </w:p>
    <w:p w:rsidR="00A149EB" w:rsidRDefault="00A149EB" w:rsidP="00CC0D1C">
      <w:pPr>
        <w:autoSpaceDE w:val="0"/>
        <w:autoSpaceDN w:val="0"/>
        <w:adjustRightInd w:val="0"/>
        <w:spacing w:after="0"/>
        <w:ind w:left="1560" w:right="1134"/>
        <w:jc w:val="both"/>
      </w:pPr>
      <w:proofErr w:type="gramStart"/>
      <w:r>
        <w:t xml:space="preserve">Prince, Alan &amp; </w:t>
      </w:r>
      <w:proofErr w:type="spellStart"/>
      <w:r>
        <w:t>Smolensky</w:t>
      </w:r>
      <w:proofErr w:type="spellEnd"/>
      <w:r>
        <w:t>, Paul.</w:t>
      </w:r>
      <w:proofErr w:type="gramEnd"/>
      <w:r>
        <w:t xml:space="preserve"> 2004. </w:t>
      </w:r>
      <w:hyperlink r:id="rId13" w:tgtFrame="_blank" w:history="1">
        <w:r>
          <w:rPr>
            <w:rStyle w:val="Emphasis"/>
            <w:color w:val="0000FF"/>
            <w:u w:val="single"/>
          </w:rPr>
          <w:t>Optimality Theory: Constraint interaction in generative grammar.</w:t>
        </w:r>
      </w:hyperlink>
      <w:r>
        <w:t xml:space="preserve"> Blackwell.</w:t>
      </w:r>
    </w:p>
    <w:p w:rsidR="00A149EB" w:rsidRPr="00CC0D1C" w:rsidRDefault="00A149EB" w:rsidP="00CC0D1C">
      <w:pPr>
        <w:autoSpaceDE w:val="0"/>
        <w:autoSpaceDN w:val="0"/>
        <w:adjustRightInd w:val="0"/>
        <w:spacing w:after="0"/>
        <w:ind w:left="1560" w:right="1134"/>
        <w:jc w:val="both"/>
        <w:rPr>
          <w:rFonts w:ascii="Times New Roman" w:hAnsi="Times New Roman"/>
          <w:sz w:val="18"/>
          <w:szCs w:val="18"/>
        </w:rPr>
      </w:pPr>
    </w:p>
    <w:p w:rsidR="00D304C2" w:rsidRPr="00CC0D1C" w:rsidRDefault="00D304C2" w:rsidP="00CC0D1C">
      <w:pPr>
        <w:autoSpaceDE w:val="0"/>
        <w:autoSpaceDN w:val="0"/>
        <w:adjustRightInd w:val="0"/>
        <w:spacing w:after="0"/>
        <w:ind w:left="1560" w:right="1134"/>
        <w:jc w:val="both"/>
        <w:rPr>
          <w:rFonts w:ascii="Times New Roman" w:hAnsi="Times New Roman"/>
          <w:sz w:val="18"/>
          <w:szCs w:val="18"/>
        </w:rPr>
      </w:pPr>
      <w:proofErr w:type="gramStart"/>
      <w:r w:rsidRPr="00CC0D1C">
        <w:rPr>
          <w:rFonts w:ascii="Times New Roman" w:hAnsi="Times New Roman"/>
          <w:sz w:val="18"/>
          <w:szCs w:val="18"/>
        </w:rPr>
        <w:t>Soon, W., Ng, H., Lim, D., 2001.</w:t>
      </w:r>
      <w:proofErr w:type="gramEnd"/>
      <w:r w:rsidRPr="00CC0D1C">
        <w:rPr>
          <w:rFonts w:ascii="Times New Roman" w:hAnsi="Times New Roman"/>
          <w:sz w:val="18"/>
          <w:szCs w:val="18"/>
        </w:rPr>
        <w:t xml:space="preserve"> A machine learning approach to </w:t>
      </w:r>
      <w:proofErr w:type="spellStart"/>
      <w:r w:rsidRPr="00CC0D1C">
        <w:rPr>
          <w:rFonts w:ascii="Times New Roman" w:hAnsi="Times New Roman"/>
          <w:sz w:val="18"/>
          <w:szCs w:val="18"/>
        </w:rPr>
        <w:t>coreference</w:t>
      </w:r>
      <w:proofErr w:type="spellEnd"/>
      <w:r w:rsidRPr="00CC0D1C">
        <w:rPr>
          <w:rFonts w:ascii="Times New Roman" w:hAnsi="Times New Roman"/>
          <w:sz w:val="18"/>
          <w:szCs w:val="18"/>
        </w:rPr>
        <w:t xml:space="preserve"> resolution of noun phrases. Computational Linguistics 4, 521 – 544.</w:t>
      </w:r>
    </w:p>
    <w:sectPr w:rsidR="00D304C2" w:rsidRPr="00CC0D1C" w:rsidSect="009A1A93">
      <w:type w:val="continuous"/>
      <w:pgSz w:w="11906" w:h="16838"/>
      <w:pgMar w:top="1417" w:right="1133" w:bottom="189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83" w:rsidRDefault="00141283" w:rsidP="00E00BAA">
      <w:pPr>
        <w:spacing w:after="0" w:line="240" w:lineRule="auto"/>
      </w:pPr>
      <w:r>
        <w:separator/>
      </w:r>
    </w:p>
  </w:endnote>
  <w:endnote w:type="continuationSeparator" w:id="0">
    <w:p w:rsidR="00141283" w:rsidRDefault="00141283" w:rsidP="00E0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tx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83" w:rsidRDefault="00141283" w:rsidP="00E00BAA">
      <w:pPr>
        <w:spacing w:after="0" w:line="240" w:lineRule="auto"/>
      </w:pPr>
      <w:r>
        <w:separator/>
      </w:r>
    </w:p>
  </w:footnote>
  <w:footnote w:type="continuationSeparator" w:id="0">
    <w:p w:rsidR="00141283" w:rsidRDefault="00141283" w:rsidP="00E00BAA">
      <w:pPr>
        <w:spacing w:after="0" w:line="240" w:lineRule="auto"/>
      </w:pPr>
      <w:r>
        <w:continuationSeparator/>
      </w:r>
    </w:p>
  </w:footnote>
  <w:footnote w:id="1">
    <w:p w:rsidR="00D304C2" w:rsidRDefault="00D304C2">
      <w:pPr>
        <w:pStyle w:val="FootnoteText"/>
      </w:pPr>
      <w:r>
        <w:rPr>
          <w:rStyle w:val="FootnoteReference"/>
        </w:rPr>
        <w:footnoteRef/>
      </w:r>
      <w:r>
        <w:t xml:space="preserve"> See (</w:t>
      </w:r>
      <w:proofErr w:type="spellStart"/>
      <w:r>
        <w:t>Kehler</w:t>
      </w:r>
      <w:proofErr w:type="spellEnd"/>
      <w:r>
        <w:t xml:space="preserve"> 2002) for an introduction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FC"/>
    <w:multiLevelType w:val="hybridMultilevel"/>
    <w:tmpl w:val="4C326B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D162DBA"/>
    <w:multiLevelType w:val="hybridMultilevel"/>
    <w:tmpl w:val="4C326B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EB73C49"/>
    <w:multiLevelType w:val="hybridMultilevel"/>
    <w:tmpl w:val="4C326B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21E5F41"/>
    <w:multiLevelType w:val="hybridMultilevel"/>
    <w:tmpl w:val="4C326B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4FE2D2C"/>
    <w:multiLevelType w:val="hybridMultilevel"/>
    <w:tmpl w:val="3DE291D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4E2B0217"/>
    <w:multiLevelType w:val="hybridMultilevel"/>
    <w:tmpl w:val="4C326B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5B895A90"/>
    <w:multiLevelType w:val="hybridMultilevel"/>
    <w:tmpl w:val="5CDCFCB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72B01734"/>
    <w:multiLevelType w:val="hybridMultilevel"/>
    <w:tmpl w:val="4C326B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79661821"/>
    <w:multiLevelType w:val="hybridMultilevel"/>
    <w:tmpl w:val="4C326B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7EB3772B"/>
    <w:multiLevelType w:val="hybridMultilevel"/>
    <w:tmpl w:val="4C326B0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AA"/>
    <w:rsid w:val="0000347A"/>
    <w:rsid w:val="00020964"/>
    <w:rsid w:val="0002345D"/>
    <w:rsid w:val="00024AEF"/>
    <w:rsid w:val="00027AEE"/>
    <w:rsid w:val="00053F8D"/>
    <w:rsid w:val="00054B09"/>
    <w:rsid w:val="0006272C"/>
    <w:rsid w:val="00074D06"/>
    <w:rsid w:val="000A3F59"/>
    <w:rsid w:val="000B0E29"/>
    <w:rsid w:val="000B0FC3"/>
    <w:rsid w:val="000D76AC"/>
    <w:rsid w:val="000E29E4"/>
    <w:rsid w:val="000E2ADF"/>
    <w:rsid w:val="000E2C0A"/>
    <w:rsid w:val="000F067C"/>
    <w:rsid w:val="000F0EE5"/>
    <w:rsid w:val="00101885"/>
    <w:rsid w:val="00104E92"/>
    <w:rsid w:val="00120F3B"/>
    <w:rsid w:val="0012308A"/>
    <w:rsid w:val="00141283"/>
    <w:rsid w:val="001477BC"/>
    <w:rsid w:val="00155595"/>
    <w:rsid w:val="0015561C"/>
    <w:rsid w:val="00157767"/>
    <w:rsid w:val="00157D9C"/>
    <w:rsid w:val="00167699"/>
    <w:rsid w:val="00172551"/>
    <w:rsid w:val="001B2B97"/>
    <w:rsid w:val="001C33D0"/>
    <w:rsid w:val="001C5C28"/>
    <w:rsid w:val="001E333D"/>
    <w:rsid w:val="001F3D0F"/>
    <w:rsid w:val="00202CD0"/>
    <w:rsid w:val="00230E26"/>
    <w:rsid w:val="00233B60"/>
    <w:rsid w:val="002363D5"/>
    <w:rsid w:val="00247701"/>
    <w:rsid w:val="00253492"/>
    <w:rsid w:val="002536B4"/>
    <w:rsid w:val="00255159"/>
    <w:rsid w:val="00270DE0"/>
    <w:rsid w:val="00271539"/>
    <w:rsid w:val="002859F9"/>
    <w:rsid w:val="0029505E"/>
    <w:rsid w:val="002962EE"/>
    <w:rsid w:val="002A7FC8"/>
    <w:rsid w:val="002B12FE"/>
    <w:rsid w:val="002B4969"/>
    <w:rsid w:val="002B74AB"/>
    <w:rsid w:val="002D69B8"/>
    <w:rsid w:val="002E5B69"/>
    <w:rsid w:val="002F5267"/>
    <w:rsid w:val="002F5B65"/>
    <w:rsid w:val="002F71E1"/>
    <w:rsid w:val="00304781"/>
    <w:rsid w:val="00307886"/>
    <w:rsid w:val="003151E6"/>
    <w:rsid w:val="00321EAC"/>
    <w:rsid w:val="00324BC7"/>
    <w:rsid w:val="0033682B"/>
    <w:rsid w:val="00353830"/>
    <w:rsid w:val="003544A8"/>
    <w:rsid w:val="003736F5"/>
    <w:rsid w:val="00380132"/>
    <w:rsid w:val="003805EB"/>
    <w:rsid w:val="003863DD"/>
    <w:rsid w:val="00390734"/>
    <w:rsid w:val="0039688F"/>
    <w:rsid w:val="003A18C6"/>
    <w:rsid w:val="003B1044"/>
    <w:rsid w:val="003B4B51"/>
    <w:rsid w:val="003C6B59"/>
    <w:rsid w:val="003D14A8"/>
    <w:rsid w:val="003D6312"/>
    <w:rsid w:val="003E05D0"/>
    <w:rsid w:val="003F7E62"/>
    <w:rsid w:val="004028E5"/>
    <w:rsid w:val="00416498"/>
    <w:rsid w:val="00417217"/>
    <w:rsid w:val="00432D29"/>
    <w:rsid w:val="004461D0"/>
    <w:rsid w:val="00454260"/>
    <w:rsid w:val="00461D59"/>
    <w:rsid w:val="0046758E"/>
    <w:rsid w:val="00472485"/>
    <w:rsid w:val="00477057"/>
    <w:rsid w:val="00484282"/>
    <w:rsid w:val="004913F3"/>
    <w:rsid w:val="00495F65"/>
    <w:rsid w:val="004A48BB"/>
    <w:rsid w:val="004B3E44"/>
    <w:rsid w:val="004B5F90"/>
    <w:rsid w:val="004C04B4"/>
    <w:rsid w:val="004C496F"/>
    <w:rsid w:val="004D008C"/>
    <w:rsid w:val="004D2115"/>
    <w:rsid w:val="004D3BA7"/>
    <w:rsid w:val="004D522C"/>
    <w:rsid w:val="004D6FF5"/>
    <w:rsid w:val="004F15BB"/>
    <w:rsid w:val="004F2FBD"/>
    <w:rsid w:val="0051734A"/>
    <w:rsid w:val="00550054"/>
    <w:rsid w:val="00556241"/>
    <w:rsid w:val="005608CB"/>
    <w:rsid w:val="00573592"/>
    <w:rsid w:val="00574710"/>
    <w:rsid w:val="00584487"/>
    <w:rsid w:val="005A042A"/>
    <w:rsid w:val="005A35E1"/>
    <w:rsid w:val="005A3E3A"/>
    <w:rsid w:val="005B46EE"/>
    <w:rsid w:val="005C01F6"/>
    <w:rsid w:val="005C0C71"/>
    <w:rsid w:val="005C4221"/>
    <w:rsid w:val="005C4CC0"/>
    <w:rsid w:val="005C7296"/>
    <w:rsid w:val="005C79F6"/>
    <w:rsid w:val="005D52F5"/>
    <w:rsid w:val="005D6309"/>
    <w:rsid w:val="005E1951"/>
    <w:rsid w:val="00602BBE"/>
    <w:rsid w:val="00624532"/>
    <w:rsid w:val="00626FA9"/>
    <w:rsid w:val="00627A7F"/>
    <w:rsid w:val="00636E8C"/>
    <w:rsid w:val="00647D48"/>
    <w:rsid w:val="00647E09"/>
    <w:rsid w:val="00664DA9"/>
    <w:rsid w:val="00671007"/>
    <w:rsid w:val="00673CC1"/>
    <w:rsid w:val="00680D03"/>
    <w:rsid w:val="00683A47"/>
    <w:rsid w:val="00685BF3"/>
    <w:rsid w:val="00687875"/>
    <w:rsid w:val="00692CBD"/>
    <w:rsid w:val="006947B1"/>
    <w:rsid w:val="00696B94"/>
    <w:rsid w:val="006B3A79"/>
    <w:rsid w:val="006D2A1C"/>
    <w:rsid w:val="006D67CA"/>
    <w:rsid w:val="006E6600"/>
    <w:rsid w:val="006F59D7"/>
    <w:rsid w:val="00703D2A"/>
    <w:rsid w:val="00704D87"/>
    <w:rsid w:val="00717254"/>
    <w:rsid w:val="00727D86"/>
    <w:rsid w:val="0074000A"/>
    <w:rsid w:val="00750534"/>
    <w:rsid w:val="00757483"/>
    <w:rsid w:val="00757703"/>
    <w:rsid w:val="00762FB7"/>
    <w:rsid w:val="007649DA"/>
    <w:rsid w:val="00791765"/>
    <w:rsid w:val="007A1D53"/>
    <w:rsid w:val="007A6427"/>
    <w:rsid w:val="007A7138"/>
    <w:rsid w:val="007A766B"/>
    <w:rsid w:val="007B0321"/>
    <w:rsid w:val="007D6F79"/>
    <w:rsid w:val="007E1BE7"/>
    <w:rsid w:val="007E6373"/>
    <w:rsid w:val="007F11B3"/>
    <w:rsid w:val="007F4801"/>
    <w:rsid w:val="00800908"/>
    <w:rsid w:val="00800FFB"/>
    <w:rsid w:val="0081029E"/>
    <w:rsid w:val="008107DC"/>
    <w:rsid w:val="008230B9"/>
    <w:rsid w:val="00827B6D"/>
    <w:rsid w:val="00830E35"/>
    <w:rsid w:val="00833965"/>
    <w:rsid w:val="00843518"/>
    <w:rsid w:val="008468C0"/>
    <w:rsid w:val="008557DB"/>
    <w:rsid w:val="00855B1F"/>
    <w:rsid w:val="00857390"/>
    <w:rsid w:val="00857F65"/>
    <w:rsid w:val="008621B8"/>
    <w:rsid w:val="008660D1"/>
    <w:rsid w:val="00896F5A"/>
    <w:rsid w:val="008A2154"/>
    <w:rsid w:val="008A2380"/>
    <w:rsid w:val="008A31E0"/>
    <w:rsid w:val="008B0ECC"/>
    <w:rsid w:val="008B1B17"/>
    <w:rsid w:val="008C3251"/>
    <w:rsid w:val="008C742C"/>
    <w:rsid w:val="008D532C"/>
    <w:rsid w:val="008E308F"/>
    <w:rsid w:val="008E791F"/>
    <w:rsid w:val="0090516C"/>
    <w:rsid w:val="0090775C"/>
    <w:rsid w:val="009175B8"/>
    <w:rsid w:val="00924AF0"/>
    <w:rsid w:val="009263EE"/>
    <w:rsid w:val="00933C01"/>
    <w:rsid w:val="009372D4"/>
    <w:rsid w:val="00941AAC"/>
    <w:rsid w:val="00942497"/>
    <w:rsid w:val="009441BF"/>
    <w:rsid w:val="009574C8"/>
    <w:rsid w:val="009704AF"/>
    <w:rsid w:val="009730C4"/>
    <w:rsid w:val="0097337E"/>
    <w:rsid w:val="00975A87"/>
    <w:rsid w:val="00991EB9"/>
    <w:rsid w:val="00995632"/>
    <w:rsid w:val="009A1A93"/>
    <w:rsid w:val="009A3659"/>
    <w:rsid w:val="009A59CB"/>
    <w:rsid w:val="009B402B"/>
    <w:rsid w:val="009B53C9"/>
    <w:rsid w:val="009D18F1"/>
    <w:rsid w:val="009D3AA5"/>
    <w:rsid w:val="009E1503"/>
    <w:rsid w:val="009E35A3"/>
    <w:rsid w:val="009E4F68"/>
    <w:rsid w:val="009E7C31"/>
    <w:rsid w:val="009F3B36"/>
    <w:rsid w:val="00A01B5C"/>
    <w:rsid w:val="00A149EB"/>
    <w:rsid w:val="00A14E71"/>
    <w:rsid w:val="00A210F8"/>
    <w:rsid w:val="00A21A17"/>
    <w:rsid w:val="00A2355A"/>
    <w:rsid w:val="00A249D1"/>
    <w:rsid w:val="00A31900"/>
    <w:rsid w:val="00A31E80"/>
    <w:rsid w:val="00A361D2"/>
    <w:rsid w:val="00A553BC"/>
    <w:rsid w:val="00A62AAC"/>
    <w:rsid w:val="00A850E2"/>
    <w:rsid w:val="00A907C8"/>
    <w:rsid w:val="00A96869"/>
    <w:rsid w:val="00AB4885"/>
    <w:rsid w:val="00AC0194"/>
    <w:rsid w:val="00AD3BD7"/>
    <w:rsid w:val="00AE10B7"/>
    <w:rsid w:val="00AF1424"/>
    <w:rsid w:val="00AF66F8"/>
    <w:rsid w:val="00B02880"/>
    <w:rsid w:val="00B128AF"/>
    <w:rsid w:val="00B12934"/>
    <w:rsid w:val="00B2689F"/>
    <w:rsid w:val="00B3066D"/>
    <w:rsid w:val="00B37A1A"/>
    <w:rsid w:val="00B37F37"/>
    <w:rsid w:val="00B446A0"/>
    <w:rsid w:val="00B47A7B"/>
    <w:rsid w:val="00B57576"/>
    <w:rsid w:val="00B93FEE"/>
    <w:rsid w:val="00BB3D80"/>
    <w:rsid w:val="00BD399C"/>
    <w:rsid w:val="00BD6F56"/>
    <w:rsid w:val="00BD7BED"/>
    <w:rsid w:val="00BE1866"/>
    <w:rsid w:val="00C03878"/>
    <w:rsid w:val="00C071FE"/>
    <w:rsid w:val="00C21B3D"/>
    <w:rsid w:val="00C26F44"/>
    <w:rsid w:val="00C31DD4"/>
    <w:rsid w:val="00C43A4B"/>
    <w:rsid w:val="00C43B8F"/>
    <w:rsid w:val="00C63172"/>
    <w:rsid w:val="00C74A72"/>
    <w:rsid w:val="00C76E12"/>
    <w:rsid w:val="00C91295"/>
    <w:rsid w:val="00C970F9"/>
    <w:rsid w:val="00CA6942"/>
    <w:rsid w:val="00CB5265"/>
    <w:rsid w:val="00CC0D1C"/>
    <w:rsid w:val="00CD3485"/>
    <w:rsid w:val="00CD535C"/>
    <w:rsid w:val="00CD6EA6"/>
    <w:rsid w:val="00CE0559"/>
    <w:rsid w:val="00CE5126"/>
    <w:rsid w:val="00CE6A5C"/>
    <w:rsid w:val="00CE7911"/>
    <w:rsid w:val="00CF0F10"/>
    <w:rsid w:val="00D00858"/>
    <w:rsid w:val="00D10000"/>
    <w:rsid w:val="00D179C3"/>
    <w:rsid w:val="00D23082"/>
    <w:rsid w:val="00D268B1"/>
    <w:rsid w:val="00D304C2"/>
    <w:rsid w:val="00D353ED"/>
    <w:rsid w:val="00D50935"/>
    <w:rsid w:val="00D55B4A"/>
    <w:rsid w:val="00D66116"/>
    <w:rsid w:val="00D66400"/>
    <w:rsid w:val="00D749EC"/>
    <w:rsid w:val="00D75869"/>
    <w:rsid w:val="00D85649"/>
    <w:rsid w:val="00D92489"/>
    <w:rsid w:val="00D94816"/>
    <w:rsid w:val="00DB126C"/>
    <w:rsid w:val="00DC20BA"/>
    <w:rsid w:val="00DF2DF8"/>
    <w:rsid w:val="00DF4440"/>
    <w:rsid w:val="00DF51D2"/>
    <w:rsid w:val="00E00BAA"/>
    <w:rsid w:val="00E2179A"/>
    <w:rsid w:val="00E2796A"/>
    <w:rsid w:val="00E32BDC"/>
    <w:rsid w:val="00E47909"/>
    <w:rsid w:val="00E616A3"/>
    <w:rsid w:val="00E643EC"/>
    <w:rsid w:val="00E65EF6"/>
    <w:rsid w:val="00E8525D"/>
    <w:rsid w:val="00E85D5A"/>
    <w:rsid w:val="00E91971"/>
    <w:rsid w:val="00E91B73"/>
    <w:rsid w:val="00EA53A4"/>
    <w:rsid w:val="00EB0572"/>
    <w:rsid w:val="00EB0FE4"/>
    <w:rsid w:val="00EC691C"/>
    <w:rsid w:val="00EE29FF"/>
    <w:rsid w:val="00EE2F74"/>
    <w:rsid w:val="00EF1097"/>
    <w:rsid w:val="00EF1B33"/>
    <w:rsid w:val="00EF29E9"/>
    <w:rsid w:val="00EF7531"/>
    <w:rsid w:val="00F016DA"/>
    <w:rsid w:val="00F12BAE"/>
    <w:rsid w:val="00F12DB3"/>
    <w:rsid w:val="00F43FB4"/>
    <w:rsid w:val="00F66BF6"/>
    <w:rsid w:val="00F7114F"/>
    <w:rsid w:val="00F7175E"/>
    <w:rsid w:val="00F738CF"/>
    <w:rsid w:val="00F769B6"/>
    <w:rsid w:val="00F76BEF"/>
    <w:rsid w:val="00F853E3"/>
    <w:rsid w:val="00F861BA"/>
    <w:rsid w:val="00FD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B3"/>
    <w:pPr>
      <w:spacing w:after="200" w:line="276" w:lineRule="auto"/>
    </w:pPr>
  </w:style>
  <w:style w:type="paragraph" w:styleId="Heading1">
    <w:name w:val="heading 1"/>
    <w:basedOn w:val="Normal"/>
    <w:next w:val="Normal"/>
    <w:link w:val="Heading1Char"/>
    <w:uiPriority w:val="99"/>
    <w:qFormat/>
    <w:rsid w:val="00E32B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32B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32BD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2BD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32BD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32BDC"/>
    <w:rPr>
      <w:rFonts w:ascii="Cambria" w:hAnsi="Cambria" w:cs="Times New Roman"/>
      <w:b/>
      <w:bCs/>
      <w:color w:val="4F81BD"/>
    </w:rPr>
  </w:style>
  <w:style w:type="paragraph" w:styleId="FootnoteText">
    <w:name w:val="footnote text"/>
    <w:basedOn w:val="Normal"/>
    <w:link w:val="FootnoteTextChar"/>
    <w:uiPriority w:val="99"/>
    <w:semiHidden/>
    <w:rsid w:val="00E00BA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00BAA"/>
    <w:rPr>
      <w:rFonts w:cs="Times New Roman"/>
      <w:sz w:val="20"/>
      <w:szCs w:val="20"/>
    </w:rPr>
  </w:style>
  <w:style w:type="character" w:styleId="FootnoteReference">
    <w:name w:val="footnote reference"/>
    <w:basedOn w:val="DefaultParagraphFont"/>
    <w:uiPriority w:val="99"/>
    <w:semiHidden/>
    <w:rsid w:val="00E00BAA"/>
    <w:rPr>
      <w:rFonts w:cs="Times New Roman"/>
      <w:vertAlign w:val="superscript"/>
    </w:rPr>
  </w:style>
  <w:style w:type="paragraph" w:styleId="ListParagraph">
    <w:name w:val="List Paragraph"/>
    <w:basedOn w:val="Normal"/>
    <w:uiPriority w:val="99"/>
    <w:qFormat/>
    <w:rsid w:val="00E32BDC"/>
    <w:pPr>
      <w:ind w:left="720"/>
      <w:contextualSpacing/>
    </w:pPr>
  </w:style>
  <w:style w:type="paragraph" w:styleId="BalloonText">
    <w:name w:val="Balloon Text"/>
    <w:basedOn w:val="Normal"/>
    <w:link w:val="BalloonTextChar"/>
    <w:uiPriority w:val="99"/>
    <w:semiHidden/>
    <w:rsid w:val="005A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E3A"/>
    <w:rPr>
      <w:rFonts w:ascii="Tahoma" w:hAnsi="Tahoma" w:cs="Tahoma"/>
      <w:sz w:val="16"/>
      <w:szCs w:val="16"/>
    </w:rPr>
  </w:style>
  <w:style w:type="character" w:styleId="CommentReference">
    <w:name w:val="annotation reference"/>
    <w:basedOn w:val="DefaultParagraphFont"/>
    <w:uiPriority w:val="99"/>
    <w:semiHidden/>
    <w:rsid w:val="00417217"/>
    <w:rPr>
      <w:rFonts w:cs="Times New Roman"/>
      <w:sz w:val="16"/>
      <w:szCs w:val="16"/>
    </w:rPr>
  </w:style>
  <w:style w:type="paragraph" w:styleId="CommentText">
    <w:name w:val="annotation text"/>
    <w:basedOn w:val="Normal"/>
    <w:link w:val="CommentTextChar"/>
    <w:uiPriority w:val="99"/>
    <w:semiHidden/>
    <w:rsid w:val="004172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7217"/>
    <w:rPr>
      <w:rFonts w:cs="Times New Roman"/>
      <w:sz w:val="20"/>
      <w:szCs w:val="20"/>
    </w:rPr>
  </w:style>
  <w:style w:type="paragraph" w:styleId="CommentSubject">
    <w:name w:val="annotation subject"/>
    <w:basedOn w:val="CommentText"/>
    <w:next w:val="CommentText"/>
    <w:link w:val="CommentSubjectChar"/>
    <w:uiPriority w:val="99"/>
    <w:semiHidden/>
    <w:rsid w:val="00417217"/>
    <w:rPr>
      <w:b/>
      <w:bCs/>
    </w:rPr>
  </w:style>
  <w:style w:type="character" w:customStyle="1" w:styleId="CommentSubjectChar">
    <w:name w:val="Comment Subject Char"/>
    <w:basedOn w:val="CommentTextChar"/>
    <w:link w:val="CommentSubject"/>
    <w:uiPriority w:val="99"/>
    <w:semiHidden/>
    <w:locked/>
    <w:rsid w:val="00417217"/>
    <w:rPr>
      <w:rFonts w:cs="Times New Roman"/>
      <w:b/>
      <w:bCs/>
      <w:sz w:val="20"/>
      <w:szCs w:val="20"/>
    </w:rPr>
  </w:style>
  <w:style w:type="character" w:styleId="Emphasis">
    <w:name w:val="Emphasis"/>
    <w:basedOn w:val="DefaultParagraphFont"/>
    <w:uiPriority w:val="20"/>
    <w:qFormat/>
    <w:locked/>
    <w:rsid w:val="00A149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B3"/>
    <w:pPr>
      <w:spacing w:after="200" w:line="276" w:lineRule="auto"/>
    </w:pPr>
  </w:style>
  <w:style w:type="paragraph" w:styleId="Heading1">
    <w:name w:val="heading 1"/>
    <w:basedOn w:val="Normal"/>
    <w:next w:val="Normal"/>
    <w:link w:val="Heading1Char"/>
    <w:uiPriority w:val="99"/>
    <w:qFormat/>
    <w:rsid w:val="00E32B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32B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32BD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2BD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32BD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32BDC"/>
    <w:rPr>
      <w:rFonts w:ascii="Cambria" w:hAnsi="Cambria" w:cs="Times New Roman"/>
      <w:b/>
      <w:bCs/>
      <w:color w:val="4F81BD"/>
    </w:rPr>
  </w:style>
  <w:style w:type="paragraph" w:styleId="FootnoteText">
    <w:name w:val="footnote text"/>
    <w:basedOn w:val="Normal"/>
    <w:link w:val="FootnoteTextChar"/>
    <w:uiPriority w:val="99"/>
    <w:semiHidden/>
    <w:rsid w:val="00E00BA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00BAA"/>
    <w:rPr>
      <w:rFonts w:cs="Times New Roman"/>
      <w:sz w:val="20"/>
      <w:szCs w:val="20"/>
    </w:rPr>
  </w:style>
  <w:style w:type="character" w:styleId="FootnoteReference">
    <w:name w:val="footnote reference"/>
    <w:basedOn w:val="DefaultParagraphFont"/>
    <w:uiPriority w:val="99"/>
    <w:semiHidden/>
    <w:rsid w:val="00E00BAA"/>
    <w:rPr>
      <w:rFonts w:cs="Times New Roman"/>
      <w:vertAlign w:val="superscript"/>
    </w:rPr>
  </w:style>
  <w:style w:type="paragraph" w:styleId="ListParagraph">
    <w:name w:val="List Paragraph"/>
    <w:basedOn w:val="Normal"/>
    <w:uiPriority w:val="99"/>
    <w:qFormat/>
    <w:rsid w:val="00E32BDC"/>
    <w:pPr>
      <w:ind w:left="720"/>
      <w:contextualSpacing/>
    </w:pPr>
  </w:style>
  <w:style w:type="paragraph" w:styleId="BalloonText">
    <w:name w:val="Balloon Text"/>
    <w:basedOn w:val="Normal"/>
    <w:link w:val="BalloonTextChar"/>
    <w:uiPriority w:val="99"/>
    <w:semiHidden/>
    <w:rsid w:val="005A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E3A"/>
    <w:rPr>
      <w:rFonts w:ascii="Tahoma" w:hAnsi="Tahoma" w:cs="Tahoma"/>
      <w:sz w:val="16"/>
      <w:szCs w:val="16"/>
    </w:rPr>
  </w:style>
  <w:style w:type="character" w:styleId="CommentReference">
    <w:name w:val="annotation reference"/>
    <w:basedOn w:val="DefaultParagraphFont"/>
    <w:uiPriority w:val="99"/>
    <w:semiHidden/>
    <w:rsid w:val="00417217"/>
    <w:rPr>
      <w:rFonts w:cs="Times New Roman"/>
      <w:sz w:val="16"/>
      <w:szCs w:val="16"/>
    </w:rPr>
  </w:style>
  <w:style w:type="paragraph" w:styleId="CommentText">
    <w:name w:val="annotation text"/>
    <w:basedOn w:val="Normal"/>
    <w:link w:val="CommentTextChar"/>
    <w:uiPriority w:val="99"/>
    <w:semiHidden/>
    <w:rsid w:val="004172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17217"/>
    <w:rPr>
      <w:rFonts w:cs="Times New Roman"/>
      <w:sz w:val="20"/>
      <w:szCs w:val="20"/>
    </w:rPr>
  </w:style>
  <w:style w:type="paragraph" w:styleId="CommentSubject">
    <w:name w:val="annotation subject"/>
    <w:basedOn w:val="CommentText"/>
    <w:next w:val="CommentText"/>
    <w:link w:val="CommentSubjectChar"/>
    <w:uiPriority w:val="99"/>
    <w:semiHidden/>
    <w:rsid w:val="00417217"/>
    <w:rPr>
      <w:b/>
      <w:bCs/>
    </w:rPr>
  </w:style>
  <w:style w:type="character" w:customStyle="1" w:styleId="CommentSubjectChar">
    <w:name w:val="Comment Subject Char"/>
    <w:basedOn w:val="CommentTextChar"/>
    <w:link w:val="CommentSubject"/>
    <w:uiPriority w:val="99"/>
    <w:semiHidden/>
    <w:locked/>
    <w:rsid w:val="00417217"/>
    <w:rPr>
      <w:rFonts w:cs="Times New Roman"/>
      <w:b/>
      <w:bCs/>
      <w:sz w:val="20"/>
      <w:szCs w:val="20"/>
    </w:rPr>
  </w:style>
  <w:style w:type="character" w:styleId="Emphasis">
    <w:name w:val="Emphasis"/>
    <w:basedOn w:val="DefaultParagraphFont"/>
    <w:uiPriority w:val="20"/>
    <w:qFormat/>
    <w:locked/>
    <w:rsid w:val="00A14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ackwellpublishing.com/book.asp?ref=1405119322&amp;site=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6233</Words>
  <Characters>35531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Ontology driven contextual best fit in Embodied Construction Grammar</vt:lpstr>
    </vt:vector>
  </TitlesOfParts>
  <Company>Hewlett-Packard</Company>
  <LinksUpToDate>false</LinksUpToDate>
  <CharactersWithSpaces>41681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 driven contextual best fit in Embodied Construction Grammar</dc:title>
  <dc:creator>Jesus</dc:creator>
  <cp:lastModifiedBy>Jerry Feldman</cp:lastModifiedBy>
  <cp:revision>2</cp:revision>
  <cp:lastPrinted>2013-04-26T20:54:00Z</cp:lastPrinted>
  <dcterms:created xsi:type="dcterms:W3CDTF">2013-08-08T18:31:00Z</dcterms:created>
  <dcterms:modified xsi:type="dcterms:W3CDTF">2013-08-08T18:31:00Z</dcterms:modified>
</cp:coreProperties>
</file>